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rPr>
          <w:rFonts w:eastAsia="Times New Roman" w:cs="Calibri" w:cstheme="minorHAnsi"/>
          <w:color w:val="000000" w:themeColor="text1"/>
          <w:sz w:val="20"/>
          <w:szCs w:val="20"/>
          <w:lang w:eastAsia="el-GR"/>
        </w:rPr>
      </w:pPr>
      <w:r>
        <w:rPr/>
        <w:drawing>
          <wp:inline distT="0" distB="0" distL="0" distR="0">
            <wp:extent cx="2857500" cy="9525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857500" cy="952500"/>
                    </a:xfrm>
                    <a:prstGeom prst="rect">
                      <a:avLst/>
                    </a:prstGeom>
                  </pic:spPr>
                </pic:pic>
              </a:graphicData>
            </a:graphic>
          </wp:inline>
        </w:drawing>
      </w:r>
    </w:p>
    <w:p>
      <w:pPr>
        <w:pStyle w:val="Normal"/>
        <w:spacing w:lineRule="auto" w:line="360" w:before="0" w:after="0"/>
        <w:jc w:val="right"/>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ΓΑΖΙ…………….</w:t>
      </w:r>
    </w:p>
    <w:p>
      <w:pPr>
        <w:pStyle w:val="Normal"/>
        <w:spacing w:lineRule="auto" w:line="360" w:before="75" w:after="300"/>
        <w:jc w:val="center"/>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 xml:space="preserve">ΟΔΗΓΙΕΣ ΓΙΑ ΔΙΚΑΙΩΜΑΤΑ ΕΓΓΡΑΦΗΣ ΒΡΕΦΩΝ ΚΑΙ ΝΗΠΙΩΝ ΣΤΟΥΣ ΒΡΕΦΟΝΗΠΙΑΚΟΥΣ ΚΑΙ ΠΑΙΔΙΚΟΥΣ  Δ. ΜΑΛΕΒΙΖΙΟΥ </w:t>
      </w:r>
    </w:p>
    <w:p>
      <w:pPr>
        <w:pStyle w:val="Normal"/>
        <w:shd w:val="clear" w:color="auto" w:fill="FFFFFF"/>
        <w:spacing w:lineRule="auto" w:line="360" w:before="0" w:after="0"/>
        <w:jc w:val="both"/>
        <w:rPr>
          <w:rFonts w:eastAsia="Times New Roman" w:cs="Calibri" w:cstheme="minorHAnsi"/>
          <w:color w:val="34404E"/>
          <w:sz w:val="20"/>
          <w:szCs w:val="20"/>
          <w:lang w:eastAsia="el-GR"/>
        </w:rPr>
      </w:pPr>
      <w:r>
        <w:rPr>
          <w:rFonts w:eastAsia="Times New Roman" w:cs="Calibri" w:cstheme="minorHAnsi"/>
          <w:color w:val="000000" w:themeColor="text1"/>
          <w:sz w:val="20"/>
          <w:szCs w:val="20"/>
          <w:lang w:eastAsia="el-GR"/>
        </w:rPr>
        <w:t>Α</w:t>
      </w:r>
      <w:r>
        <w:rPr>
          <w:rFonts w:eastAsia="Times New Roman" w:cs="Calibri" w:cstheme="minorHAnsi"/>
          <w:color w:val="34404E"/>
          <w:sz w:val="20"/>
          <w:szCs w:val="20"/>
          <w:lang w:eastAsia="el-GR"/>
        </w:rPr>
        <w:t xml:space="preserve">. Για τους </w:t>
      </w:r>
      <w:r>
        <w:rPr>
          <w:rFonts w:eastAsia="Times New Roman" w:cs="Calibri" w:cstheme="minorHAnsi"/>
          <w:b/>
          <w:bCs/>
          <w:color w:val="34404E"/>
          <w:sz w:val="20"/>
          <w:szCs w:val="20"/>
          <w:lang w:eastAsia="el-GR"/>
        </w:rPr>
        <w:t>Παιδικούς Σταθμούς</w:t>
      </w:r>
      <w:r>
        <w:rPr>
          <w:rFonts w:eastAsia="Times New Roman" w:cs="Calibri" w:cstheme="minorHAnsi"/>
          <w:color w:val="34404E"/>
          <w:sz w:val="20"/>
          <w:szCs w:val="20"/>
          <w:lang w:eastAsia="el-GR"/>
        </w:rPr>
        <w:t xml:space="preserve"> τα νήπια </w:t>
      </w:r>
      <w:r>
        <w:rPr>
          <w:rFonts w:eastAsia="Times New Roman" w:cs="Calibri" w:cstheme="minorHAnsi"/>
          <w:b/>
          <w:bCs/>
          <w:color w:val="34404E"/>
          <w:sz w:val="20"/>
          <w:szCs w:val="20"/>
          <w:lang w:eastAsia="el-GR"/>
        </w:rPr>
        <w:t>να έχουν συμπληρώσει τα 2,5 χρόνια</w:t>
      </w:r>
      <w:r>
        <w:rPr>
          <w:rFonts w:eastAsia="Times New Roman" w:cs="Calibri" w:cstheme="minorHAnsi"/>
          <w:color w:val="34404E"/>
          <w:sz w:val="20"/>
          <w:szCs w:val="20"/>
          <w:lang w:eastAsia="el-GR"/>
        </w:rPr>
        <w:t xml:space="preserve"> μέχρι και την </w:t>
      </w:r>
      <w:r>
        <w:rPr>
          <w:rFonts w:eastAsia="Times New Roman" w:cs="Calibri" w:cstheme="minorHAnsi"/>
          <w:b/>
          <w:bCs/>
          <w:color w:val="34404E"/>
          <w:sz w:val="20"/>
          <w:szCs w:val="20"/>
          <w:lang w:eastAsia="el-GR"/>
        </w:rPr>
        <w:t>30η Σεπτεμβρίου 2025</w:t>
      </w:r>
      <w:r>
        <w:rPr>
          <w:rFonts w:eastAsia="Times New Roman" w:cs="Calibri" w:cstheme="minorHAnsi"/>
          <w:color w:val="34404E"/>
          <w:sz w:val="20"/>
          <w:szCs w:val="20"/>
          <w:lang w:eastAsia="el-GR"/>
        </w:rPr>
        <w:t>και μέχρι την ηλικία εγγραφής τους στην υποχρεωτική εκπαίδευση.</w:t>
      </w:r>
    </w:p>
    <w:p>
      <w:pPr>
        <w:pStyle w:val="Normal"/>
        <w:shd w:val="clear" w:color="auto" w:fill="FFFFFF"/>
        <w:spacing w:lineRule="auto" w:line="360" w:before="0" w:after="0"/>
        <w:jc w:val="both"/>
        <w:rPr>
          <w:rFonts w:eastAsia="Times New Roman" w:cs="Calibri" w:cstheme="minorHAnsi"/>
          <w:b/>
          <w:bCs/>
          <w:color w:val="34404E"/>
          <w:sz w:val="20"/>
          <w:szCs w:val="20"/>
          <w:lang w:eastAsia="el-GR"/>
        </w:rPr>
      </w:pPr>
      <w:r>
        <w:rPr>
          <w:rFonts w:eastAsia="Times New Roman" w:cs="Calibri" w:cstheme="minorHAnsi"/>
          <w:color w:val="34404E"/>
          <w:sz w:val="20"/>
          <w:szCs w:val="20"/>
          <w:lang w:eastAsia="el-GR"/>
        </w:rPr>
        <w:t xml:space="preserve">Β. Για τα </w:t>
      </w:r>
      <w:r>
        <w:rPr>
          <w:rFonts w:eastAsia="Times New Roman" w:cs="Calibri" w:cstheme="minorHAnsi"/>
          <w:b/>
          <w:bCs/>
          <w:color w:val="34404E"/>
          <w:sz w:val="20"/>
          <w:szCs w:val="20"/>
          <w:lang w:eastAsia="el-GR"/>
        </w:rPr>
        <w:t>Βρεφικά  τμήματα</w:t>
      </w:r>
      <w:r>
        <w:rPr>
          <w:rFonts w:eastAsia="Times New Roman" w:cs="Calibri" w:cstheme="minorHAnsi"/>
          <w:color w:val="34404E"/>
          <w:sz w:val="20"/>
          <w:szCs w:val="20"/>
          <w:lang w:eastAsia="el-GR"/>
        </w:rPr>
        <w:t xml:space="preserve"> ΤΩΝ ΒΡΕΦΟΝΗΠΙΑΚΩΝ ΣΤΑΘΜΩΝ τα βρέφη να έχουν συμπληρώσει την ηλικία των  </w:t>
      </w:r>
      <w:r>
        <w:rPr>
          <w:rFonts w:eastAsia="Times New Roman" w:cs="Calibri" w:cstheme="minorHAnsi"/>
          <w:b/>
          <w:bCs/>
          <w:color w:val="34404E"/>
          <w:sz w:val="20"/>
          <w:szCs w:val="20"/>
          <w:lang w:eastAsia="el-GR"/>
        </w:rPr>
        <w:t>1.5 ετών</w:t>
      </w:r>
      <w:r>
        <w:rPr>
          <w:rFonts w:eastAsia="Times New Roman" w:cs="Calibri" w:cstheme="minorHAnsi"/>
          <w:color w:val="34404E"/>
          <w:sz w:val="20"/>
          <w:szCs w:val="20"/>
          <w:lang w:eastAsia="el-GR"/>
        </w:rPr>
        <w:t xml:space="preserve">  </w:t>
      </w:r>
      <w:r>
        <w:rPr>
          <w:rFonts w:eastAsia="Times New Roman" w:cs="Calibri" w:cstheme="minorHAnsi"/>
          <w:b/>
          <w:bCs/>
          <w:color w:val="34404E"/>
          <w:sz w:val="20"/>
          <w:szCs w:val="20"/>
          <w:lang w:eastAsia="el-GR"/>
        </w:rPr>
        <w:t>έως 2.5 ετών</w:t>
      </w:r>
      <w:r>
        <w:rPr>
          <w:rFonts w:eastAsia="Times New Roman" w:cs="Calibri" w:cstheme="minorHAnsi"/>
          <w:color w:val="34404E"/>
          <w:sz w:val="20"/>
          <w:szCs w:val="20"/>
          <w:lang w:eastAsia="el-GR"/>
        </w:rPr>
        <w:t xml:space="preserve">  μήνες μέχρι και την </w:t>
      </w:r>
      <w:r>
        <w:rPr>
          <w:rFonts w:eastAsia="Times New Roman" w:cs="Calibri" w:cstheme="minorHAnsi"/>
          <w:b/>
          <w:bCs/>
          <w:color w:val="34404E"/>
          <w:sz w:val="20"/>
          <w:szCs w:val="20"/>
          <w:lang w:eastAsia="el-GR"/>
        </w:rPr>
        <w:t>30η Σεπτεμβρίου 2025.</w:t>
      </w:r>
    </w:p>
    <w:p>
      <w:pPr>
        <w:pStyle w:val="Normal"/>
        <w:shd w:val="clear" w:color="auto" w:fill="FFFFFF"/>
        <w:spacing w:lineRule="auto" w:line="360" w:before="0" w:after="0"/>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r>
    </w:p>
    <w:p>
      <w:pPr>
        <w:pStyle w:val="Normal"/>
        <w:shd w:val="clear" w:color="auto" w:fill="FFFFFF"/>
        <w:spacing w:lineRule="auto" w:line="360" w:before="0" w:after="0"/>
        <w:jc w:val="both"/>
        <w:rPr>
          <w:rFonts w:eastAsia="Times New Roman" w:cs="Calibri" w:cstheme="minorHAnsi"/>
          <w:b/>
          <w:bCs/>
          <w:color w:val="34404E"/>
          <w:sz w:val="20"/>
          <w:szCs w:val="20"/>
          <w:lang w:eastAsia="el-GR"/>
        </w:rPr>
      </w:pPr>
      <w:r>
        <w:rPr>
          <w:rFonts w:eastAsia="Times New Roman" w:cs="Calibri" w:cstheme="minorHAnsi"/>
          <w:b/>
          <w:bCs/>
          <w:color w:val="34404E"/>
          <w:sz w:val="20"/>
          <w:szCs w:val="20"/>
          <w:lang w:eastAsia="el-GR"/>
        </w:rPr>
        <w:t>ΣΗΜΑΝΤΙΚΗ ΣΗΜΕΙΩΣΗ</w:t>
      </w:r>
    </w:p>
    <w:p>
      <w:pPr>
        <w:pStyle w:val="ListParagraph"/>
        <w:numPr>
          <w:ilvl w:val="0"/>
          <w:numId w:val="7"/>
        </w:numPr>
        <w:shd w:val="clear" w:color="auto" w:fill="FFFFFF"/>
        <w:spacing w:lineRule="auto" w:line="360" w:before="0" w:after="0"/>
        <w:contextualSpacing/>
        <w:jc w:val="both"/>
        <w:rPr>
          <w:rFonts w:eastAsia="Times New Roman" w:cs="Calibri" w:cstheme="minorHAnsi"/>
          <w:color w:val="34404E"/>
          <w:sz w:val="20"/>
          <w:szCs w:val="20"/>
          <w:lang w:eastAsia="el-GR"/>
        </w:rPr>
      </w:pPr>
      <w:r>
        <w:rPr>
          <w:rFonts w:eastAsia="Times New Roman" w:cs="Calibri" w:cstheme="minorHAnsi"/>
          <w:color w:val="34404E"/>
          <w:sz w:val="20"/>
          <w:szCs w:val="20"/>
          <w:u w:val="single"/>
          <w:lang w:eastAsia="el-GR"/>
        </w:rPr>
        <w:t xml:space="preserve">Αν κατά την περίοδο των αιτήσεων των εγγραφών δεν έχει συμπληρώσει το </w:t>
      </w:r>
      <w:r>
        <w:rPr>
          <w:rFonts w:eastAsia="Times New Roman" w:cs="Calibri" w:cstheme="minorHAnsi"/>
          <w:b/>
          <w:bCs/>
          <w:color w:val="34404E"/>
          <w:sz w:val="20"/>
          <w:szCs w:val="20"/>
          <w:u w:val="single"/>
          <w:lang w:eastAsia="el-GR"/>
        </w:rPr>
        <w:t>βρέφος</w:t>
      </w:r>
      <w:r>
        <w:rPr>
          <w:rFonts w:eastAsia="Times New Roman" w:cs="Calibri" w:cstheme="minorHAnsi"/>
          <w:color w:val="34404E"/>
          <w:sz w:val="20"/>
          <w:szCs w:val="20"/>
          <w:u w:val="single"/>
          <w:lang w:eastAsia="el-GR"/>
        </w:rPr>
        <w:t xml:space="preserve"> την απαραίτητη ηλικία</w:t>
      </w:r>
      <w:r>
        <w:rPr>
          <w:rFonts w:eastAsia="Times New Roman" w:cs="Calibri" w:cstheme="minorHAnsi"/>
          <w:color w:val="34404E"/>
          <w:sz w:val="20"/>
          <w:szCs w:val="20"/>
          <w:lang w:eastAsia="el-GR"/>
        </w:rPr>
        <w:t>:</w:t>
      </w:r>
    </w:p>
    <w:p>
      <w:pPr>
        <w:pStyle w:val="ListParagraph"/>
        <w:shd w:val="clear" w:color="auto" w:fill="FFFFFF"/>
        <w:spacing w:lineRule="auto" w:line="360" w:before="0" w:after="0"/>
        <w:contextualSpacing/>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t>Όταν συμπληρώσει το βρέφος την προ απαιτούμενη ηλικία θα συνδεθείτε στην πλατφόρμα και θα πραγματοποιείτε την αίτηση σας. Η αίτηση θα εξετάζεται εφόσον υπάρχουν κενές θέσεις στους βρεφονηπιακούς σταθμούς.</w:t>
      </w:r>
    </w:p>
    <w:p>
      <w:pPr>
        <w:pStyle w:val="ListParagraph"/>
        <w:numPr>
          <w:ilvl w:val="0"/>
          <w:numId w:val="7"/>
        </w:numPr>
        <w:shd w:val="clear" w:color="auto" w:fill="FFFFFF"/>
        <w:spacing w:lineRule="auto" w:line="360" w:before="0" w:after="0"/>
        <w:contextualSpacing/>
        <w:jc w:val="both"/>
        <w:rPr>
          <w:rFonts w:eastAsia="Times New Roman" w:cs="Calibri" w:cstheme="minorHAnsi"/>
          <w:color w:val="34404E"/>
          <w:sz w:val="20"/>
          <w:szCs w:val="20"/>
          <w:u w:val="single"/>
          <w:lang w:eastAsia="el-GR"/>
        </w:rPr>
      </w:pPr>
      <w:r>
        <w:rPr>
          <w:rFonts w:eastAsia="Times New Roman" w:cs="Calibri" w:cstheme="minorHAnsi"/>
          <w:color w:val="34404E"/>
          <w:sz w:val="20"/>
          <w:szCs w:val="20"/>
          <w:u w:val="single"/>
          <w:lang w:eastAsia="el-GR"/>
        </w:rPr>
        <w:t xml:space="preserve">Αν κατά την περίοδο των αιτήσεων των εγγραφών το παιδί έχει συμπληρώσει την ηλικία του </w:t>
      </w:r>
      <w:r>
        <w:rPr>
          <w:rFonts w:eastAsia="Times New Roman" w:cs="Calibri" w:cstheme="minorHAnsi"/>
          <w:b/>
          <w:bCs/>
          <w:color w:val="34404E"/>
          <w:sz w:val="20"/>
          <w:szCs w:val="20"/>
          <w:u w:val="single"/>
          <w:lang w:eastAsia="el-GR"/>
        </w:rPr>
        <w:t>βρέφους</w:t>
      </w:r>
      <w:r>
        <w:rPr>
          <w:rFonts w:eastAsia="Times New Roman" w:cs="Calibri" w:cstheme="minorHAnsi"/>
          <w:color w:val="34404E"/>
          <w:sz w:val="20"/>
          <w:szCs w:val="20"/>
          <w:u w:val="single"/>
          <w:lang w:eastAsia="el-GR"/>
        </w:rPr>
        <w:t xml:space="preserve"> και </w:t>
      </w:r>
      <w:r>
        <w:rPr>
          <w:rFonts w:eastAsia="Times New Roman" w:cs="Calibri" w:cstheme="minorHAnsi"/>
          <w:b/>
          <w:bCs/>
          <w:color w:val="34404E"/>
          <w:sz w:val="20"/>
          <w:szCs w:val="20"/>
          <w:u w:val="single"/>
          <w:lang w:eastAsia="el-GR"/>
        </w:rPr>
        <w:t>όχι του νηπίου</w:t>
      </w:r>
      <w:r>
        <w:rPr>
          <w:rFonts w:eastAsia="Times New Roman" w:cs="Calibri" w:cstheme="minorHAnsi"/>
          <w:color w:val="34404E"/>
          <w:sz w:val="20"/>
          <w:szCs w:val="20"/>
          <w:u w:val="single"/>
          <w:lang w:eastAsia="el-GR"/>
        </w:rPr>
        <w:t xml:space="preserve"> και επιθυμείτε να εγγραφεί σε τμήμα νηπίου όταν συμπληρώσει την ηλικία:</w:t>
      </w:r>
    </w:p>
    <w:p>
      <w:pPr>
        <w:pStyle w:val="ListParagraph"/>
        <w:numPr>
          <w:ilvl w:val="0"/>
          <w:numId w:val="8"/>
        </w:numPr>
        <w:shd w:val="clear" w:color="auto" w:fill="FFFFFF"/>
        <w:spacing w:lineRule="auto" w:line="360" w:before="0" w:after="0"/>
        <w:contextualSpacing/>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t xml:space="preserve">Συμπληρώστε την αίτηση ως βρέφος </w:t>
      </w:r>
    </w:p>
    <w:p>
      <w:pPr>
        <w:pStyle w:val="ListParagraph"/>
        <w:numPr>
          <w:ilvl w:val="0"/>
          <w:numId w:val="8"/>
        </w:numPr>
        <w:shd w:val="clear" w:color="auto" w:fill="FFFFFF"/>
        <w:spacing w:lineRule="auto" w:line="360" w:before="0" w:after="0"/>
        <w:contextualSpacing/>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t xml:space="preserve">Στο τμήμα της αίτησης «ΣΕ ΠΕΡΙΠΤΩΣΗ ΜΗ ΕΝΤΑΞΗΣ ΤΗΣ ΑΙΤΗΣΗΣ ΣΤΗ ΔΟΜΗ ΩΣ ΒΡΕΦΟΣ, ΕΠΙΘΥΜΩ ΝΑ ΕΞΕΤΑΣΤΕΙ ΩΣ ΝΗΠΙΟ ΟΤΑΝ ΣΥΜΠΛΗΡΩΘΕΙ Η ΗΛΙΚΙΑ» σημειώστε το κουτάκι ΝΑΙ( δεχτές θα γίνονται οι αιτήσεις για τα παιδιά που έχουν γεννηθεί. Οκτώβριο – Νοέμβριο &amp; Δεκέμβριο) </w:t>
      </w:r>
    </w:p>
    <w:p>
      <w:pPr>
        <w:pStyle w:val="Normal"/>
        <w:shd w:val="clear" w:color="auto" w:fill="FFFFFF"/>
        <w:spacing w:lineRule="auto" w:line="360" w:before="0" w:after="0"/>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r>
    </w:p>
    <w:p>
      <w:pPr>
        <w:pStyle w:val="Normal"/>
        <w:shd w:val="clear" w:color="auto" w:fill="FFFFFF"/>
        <w:spacing w:lineRule="auto" w:line="360" w:before="0" w:after="150"/>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t>Τα βρέφη και νήπια να προέρχονται κατά κύριο λόγο από την περιοχή του Δήμου Μαλεβιζίου  στον οποίο κατοικούν, χωρίς να αποκλείεται η δυνατότητα εγγραφής των βρεφών και νηπίων που διαμένουν σε όμορο Δήμο, αν υπάρχει κενή θέση ή με την εγγραφή τους εξυπηρετείται οξυμένη κοινωνική ανάγκη των γονέων η οποία αιτιολογείται από τους ενδιαφερόμενους γονείς. Σύμφωνα με το άρθρο 3 παρ. 2 του ΦΕΚ 4249/τ.Β΄/2017 ‘‘Νέος πρότυπος κανονισμός λειτουργίας βρεφικών, βρεφονηπιακών και παιδικών σταθμών’’.</w:t>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ΚΑΤΑΘΕΣΗ ΑΙΤΗΣΕΩΝ ΚΑΙ ΔΙΚΑΙΟΛΟΓΗΤΙΚΩΝ</w:t>
      </w:r>
    </w:p>
    <w:p>
      <w:pPr>
        <w:pStyle w:val="Normal"/>
        <w:shd w:val="clear" w:color="auto" w:fill="FFFFFF"/>
        <w:spacing w:lineRule="auto" w:line="360" w:before="0" w:after="150"/>
        <w:jc w:val="both"/>
        <w:rPr>
          <w:rFonts w:eastAsia="Times New Roman" w:cs="Calibri" w:cstheme="minorHAnsi"/>
          <w:color w:val="34404E"/>
          <w:sz w:val="20"/>
          <w:szCs w:val="20"/>
          <w:lang w:eastAsia="el-GR"/>
        </w:rPr>
      </w:pPr>
      <w:r>
        <w:rPr>
          <w:rFonts w:eastAsia="Times New Roman" w:cs="Calibri" w:cstheme="minorHAnsi"/>
          <w:color w:val="34404E"/>
          <w:sz w:val="20"/>
          <w:szCs w:val="20"/>
          <w:lang w:eastAsia="el-GR"/>
        </w:rPr>
        <w:t xml:space="preserve">Η κατάθεση των αιτήσεων θα γίνεται ηλεκτρονικά από </w:t>
      </w:r>
      <w:r>
        <w:rPr>
          <w:rFonts w:eastAsia="Times New Roman" w:cs="Calibri" w:cstheme="minorHAnsi"/>
          <w:b/>
          <w:bCs/>
          <w:color w:val="34404E"/>
          <w:sz w:val="20"/>
          <w:szCs w:val="20"/>
          <w:lang w:eastAsia="el-GR"/>
        </w:rPr>
        <w:t>12Μαΐου έως και 31 Μαΐου 2025  </w:t>
      </w:r>
      <w:r>
        <w:rPr>
          <w:rFonts w:eastAsia="Times New Roman" w:cs="Calibri" w:cstheme="minorHAnsi"/>
          <w:color w:val="34404E"/>
          <w:sz w:val="20"/>
          <w:szCs w:val="20"/>
          <w:lang w:eastAsia="el-GR"/>
        </w:rPr>
        <w:t xml:space="preserve">άρθρο 3 παρ.2 του ΦΕΚ 4249/τ.Β΄/2017. Διόρθωση της υποβληθείσας ηλεκτρονικής αίτησης επιτρέπεται μόνο μέχρι και την τελευταία ημέρα υποβολής των αιτήσεων δηλαδή μέχρι και τις </w:t>
      </w:r>
      <w:r>
        <w:rPr>
          <w:rFonts w:eastAsia="Times New Roman" w:cs="Calibri" w:cstheme="minorHAnsi"/>
          <w:b/>
          <w:bCs/>
          <w:color w:val="34404E"/>
          <w:sz w:val="20"/>
          <w:szCs w:val="20"/>
          <w:lang w:eastAsia="el-GR"/>
        </w:rPr>
        <w:t>31 Μαΐου 2025</w:t>
      </w:r>
      <w:r>
        <w:rPr>
          <w:rFonts w:eastAsia="Times New Roman" w:cs="Calibri" w:cstheme="minorHAnsi"/>
          <w:color w:val="34404E"/>
          <w:sz w:val="20"/>
          <w:szCs w:val="20"/>
          <w:lang w:eastAsia="el-GR"/>
        </w:rPr>
        <w:t>.</w:t>
      </w:r>
    </w:p>
    <w:p>
      <w:pPr>
        <w:pStyle w:val="Normal"/>
        <w:shd w:val="clear" w:color="auto" w:fill="FFFFFF"/>
        <w:spacing w:lineRule="auto" w:line="360" w:before="0" w:after="150"/>
        <w:jc w:val="both"/>
        <w:rPr>
          <w:rFonts w:eastAsia="Times New Roman" w:cs="Calibri" w:cstheme="minorHAnsi"/>
          <w:color w:val="000000" w:themeColor="text1"/>
          <w:sz w:val="20"/>
          <w:szCs w:val="20"/>
          <w:lang w:eastAsia="el-GR"/>
        </w:rPr>
      </w:pPr>
      <w:r>
        <w:rPr>
          <w:rFonts w:eastAsia="Times New Roman" w:cs="Calibri" w:cstheme="minorHAnsi"/>
          <w:color w:val="34404E"/>
          <w:sz w:val="20"/>
          <w:szCs w:val="20"/>
          <w:lang w:eastAsia="el-GR"/>
        </w:rPr>
        <w:t>Με τη συμπλήρωση της ηλεκτρονικής αίτησης αυτόματα θα μοριοδοτείται και η αίτηση</w:t>
      </w:r>
      <w:r>
        <w:rPr>
          <w:rFonts w:eastAsia="Times New Roman" w:cs="Calibri" w:cstheme="minorHAnsi"/>
          <w:color w:val="000000" w:themeColor="text1"/>
          <w:sz w:val="20"/>
          <w:szCs w:val="20"/>
          <w:lang w:eastAsia="el-GR"/>
        </w:rPr>
        <w:t>.</w:t>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34404E"/>
          <w:sz w:val="20"/>
          <w:szCs w:val="20"/>
          <w:lang w:eastAsia="el-GR"/>
        </w:rPr>
        <w:t xml:space="preserve">Υποβολή «Αίτηση συμμετοχής – Δήλωση»  - </w:t>
      </w:r>
      <w:r>
        <w:rPr>
          <w:rFonts w:eastAsia="Times New Roman" w:cs="Calibri" w:cstheme="minorHAnsi"/>
          <w:b/>
          <w:bCs/>
          <w:color w:val="000000" w:themeColor="text1"/>
          <w:sz w:val="20"/>
          <w:szCs w:val="20"/>
          <w:lang w:eastAsia="el-GR"/>
        </w:rPr>
        <w:t>Όροι συμμετοχής στην διαδικασία:</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Αιτήσεις συμμετοχής υποβάλλονται μόνο ηλεκτρονικά από 1</w:t>
      </w:r>
      <w:r>
        <w:rPr>
          <w:rFonts w:eastAsia="Times New Roman" w:cs="Calibri" w:cstheme="minorHAnsi"/>
          <w:b/>
          <w:bCs/>
          <w:color w:val="000000" w:themeColor="text1"/>
          <w:sz w:val="20"/>
          <w:szCs w:val="20"/>
          <w:lang w:eastAsia="el-GR"/>
        </w:rPr>
        <w:t>2 Μαΐου έως και 31 Μαΐου 2025 και ώρα 23:59</w:t>
      </w:r>
      <w:r>
        <w:rPr>
          <w:rFonts w:eastAsia="Times New Roman" w:cs="Calibri" w:cstheme="minorHAnsi"/>
          <w:color w:val="000000" w:themeColor="text1"/>
          <w:sz w:val="20"/>
          <w:szCs w:val="20"/>
          <w:lang w:eastAsia="el-GR"/>
        </w:rPr>
        <w:t>, βάσει του αποδεικτικού του Ηλεκτρονικού Πρωτοκόλλου, που δίνεται αυτόματα στη διεύθυνση</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Τα δικαιολογητικά συμμετοχής πρέπει να αναρτηθούν στην ηλεκτρονική πλατφόρμα κατά την υποβολή της ηλεκτρονικής αίτησης.</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Αιτήσεις μετά την παραπάνω ημερομηνία 31 Μαΐου και ώρα 23:59 δεν θα μπορούν να υποβληθούν ηλεκτρονικά.</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Τα απαιτούμενα δικαιολογητικά θα πρέπει να αναρτηθούν (upload) στο ηλεκτρονικό σύστημα υποβολής αιτήσεων προκειμένου να γίνει ο απαραίτητος έλεγχος βάση πινάκων επιλογής.</w:t>
      </w:r>
    </w:p>
    <w:p>
      <w:pPr>
        <w:pStyle w:val="Normal"/>
        <w:spacing w:lineRule="auto" w:line="360" w:before="0" w:after="0"/>
        <w:jc w:val="both"/>
        <w:rPr>
          <w:rFonts w:eastAsia="Times New Roman" w:cs="Calibri" w:cstheme="minorHAnsi"/>
          <w:i/>
          <w:i/>
          <w:iCs/>
          <w:color w:val="000000" w:themeColor="text1"/>
          <w:sz w:val="20"/>
          <w:szCs w:val="20"/>
          <w:lang w:eastAsia="el-GR"/>
        </w:rPr>
      </w:pPr>
      <w:r>
        <w:rPr>
          <w:rFonts w:eastAsia="Times New Roman" w:cs="Calibri" w:cstheme="minorHAnsi"/>
          <w:i/>
          <w:iCs/>
          <w:color w:val="000000" w:themeColor="text1"/>
          <w:sz w:val="20"/>
          <w:szCs w:val="20"/>
          <w:lang w:eastAsia="el-GR"/>
        </w:rPr>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ΒΗΜΑΤΑ ΔΙΑΔΙΚΑΣΙΑΣ – ΕΚΔΟΣΗ ΑΠΟΤΕΛΕΣΜΑΤΩΝ</w:t>
      </w:r>
    </w:p>
    <w:p>
      <w:pPr>
        <w:pStyle w:val="Normal"/>
        <w:spacing w:lineRule="auto" w:line="240" w:before="0" w:after="0"/>
        <w:rPr>
          <w:rFonts w:ascii="Bookman Old Style" w:hAnsi="Bookman Old Style" w:eastAsia="Times New Roman" w:cs="Calibri"/>
          <w:b/>
          <w:i/>
          <w:i/>
          <w:color w:val="000000"/>
          <w:sz w:val="20"/>
          <w:szCs w:val="20"/>
          <w:lang w:eastAsia="el-GR"/>
        </w:rPr>
      </w:pPr>
      <w:r>
        <w:rPr>
          <w:rFonts w:eastAsia="Times New Roman" w:cs="Calibri" w:cstheme="minorHAnsi"/>
          <w:color w:val="000000" w:themeColor="text1"/>
          <w:sz w:val="20"/>
          <w:szCs w:val="20"/>
          <w:lang w:eastAsia="el-GR"/>
        </w:rPr>
        <w:t xml:space="preserve">Η όλη διαδικασία θα ολοκληρώνεται, εφόσον έχει εγκριθεί η υποβολή πρότασής στην ΕΕΤΑΑ για συμμετοχή του Οργανισμού στη δράση </w:t>
      </w:r>
      <w:r>
        <w:rPr>
          <w:rStyle w:val="Fontstyle01"/>
          <w:sz w:val="20"/>
          <w:szCs w:val="20"/>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2025-2026</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Όπου ο Δ.ΜΑΛΕΒΙΖΙΟΥ  θα είναι ενήμερος για τις εγκεκριμένες θέσεις. Διαφορετικά θα υπάρχει σχετική ανακοίνωση του Οργανισμού που θα ορίζει τη νέα ημερομηνία έκδοσης των τελικών αποτελεσμάτων τα οποία ανακοινώνονται μετά τα αποτελέσματα της ΕΕΤΑΑ.</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Μετά τον έλεγχο των δικαιολογητικών θα υπάρξει ανακοίνωση με τα οριστικά αποτελέσματα μοριοδότησης </w:t>
      </w:r>
      <w:r>
        <w:rPr>
          <w:rFonts w:eastAsia="Times New Roman" w:cs="Calibri" w:cstheme="minorHAnsi"/>
          <w:b/>
          <w:bCs/>
          <w:color w:val="000000" w:themeColor="text1"/>
          <w:sz w:val="20"/>
          <w:szCs w:val="20"/>
          <w:lang w:eastAsia="el-GR"/>
        </w:rPr>
        <w:t>τον μήνα Σεπτέμβριο</w:t>
      </w:r>
      <w:r>
        <w:rPr>
          <w:rFonts w:eastAsia="Times New Roman" w:cs="Calibri" w:cstheme="minorHAnsi"/>
          <w:color w:val="000000" w:themeColor="text1"/>
          <w:sz w:val="20"/>
          <w:szCs w:val="20"/>
          <w:lang w:eastAsia="el-GR"/>
        </w:rPr>
        <w:t xml:space="preserve"> και μετά την οριστική ανακοίνωση των αποτελεσμάτων των βρεφών και νηπίων μέσω ΕΣΠΑ.</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Οι αιτήσεις θα χαρακτηρίζονται ως </w:t>
      </w:r>
      <w:r>
        <w:rPr>
          <w:rFonts w:eastAsia="Times New Roman" w:cs="Calibri" w:cstheme="minorHAnsi"/>
          <w:b/>
          <w:bCs/>
          <w:color w:val="000000" w:themeColor="text1"/>
          <w:sz w:val="20"/>
          <w:szCs w:val="20"/>
          <w:lang w:eastAsia="el-GR"/>
        </w:rPr>
        <w:t>πλήρεις </w:t>
      </w:r>
      <w:r>
        <w:rPr>
          <w:rFonts w:eastAsia="Times New Roman" w:cs="Calibri" w:cstheme="minorHAnsi"/>
          <w:color w:val="000000" w:themeColor="text1"/>
          <w:sz w:val="20"/>
          <w:szCs w:val="20"/>
          <w:lang w:eastAsia="el-GR"/>
        </w:rPr>
        <w:t xml:space="preserve">όταν τα δικαιολογητικά που θα έχουν κατατεθεί είναι όσα ορίζονται βάσει της ανακοίνωσης του Δ.ΜΑΛΕΒΙΖΙΟΥ  </w:t>
      </w:r>
      <w:r>
        <w:rPr>
          <w:rFonts w:eastAsia="Times New Roman" w:cs="Calibri" w:cstheme="minorHAnsi"/>
          <w:color w:val="000000" w:themeColor="text1"/>
          <w:sz w:val="20"/>
          <w:szCs w:val="20"/>
          <w:lang w:eastAsia="el-GR"/>
        </w:rPr>
        <w:t>. </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Οι αιτήσεις θα χαρακτηρίζονται ως </w:t>
      </w:r>
      <w:r>
        <w:rPr>
          <w:rFonts w:eastAsia="Times New Roman" w:cs="Calibri" w:cstheme="minorHAnsi"/>
          <w:b/>
          <w:bCs/>
          <w:color w:val="000000" w:themeColor="text1"/>
          <w:sz w:val="20"/>
          <w:szCs w:val="20"/>
          <w:lang w:eastAsia="el-GR"/>
        </w:rPr>
        <w:t>ελλιπείς</w:t>
      </w:r>
      <w:r>
        <w:rPr>
          <w:rFonts w:eastAsia="Times New Roman" w:cs="Calibri" w:cstheme="minorHAnsi"/>
          <w:color w:val="000000" w:themeColor="text1"/>
          <w:sz w:val="20"/>
          <w:szCs w:val="20"/>
          <w:lang w:eastAsia="el-GR"/>
        </w:rPr>
        <w:t xml:space="preserve"> όταν απουσιάζουν κάποια δικαιολογητικά – εκτός των φορολογικών δικαιολογητικών που σε αυτή την περίπτωση θα αποκλείονται – τα οποία θα μπορούν να τα προσκομίσουν για επανέλεγχο της αίτησης. </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Την ευθύνη υποβολής των αιτήσεων θα έχουν αποκλειστικά οι γονείς</w:t>
      </w:r>
      <w:r>
        <w:rPr>
          <w:rFonts w:eastAsia="Times New Roman" w:cs="Calibri" w:cstheme="minorHAnsi"/>
          <w:i/>
          <w:iCs/>
          <w:color w:val="000000" w:themeColor="text1"/>
          <w:sz w:val="20"/>
          <w:szCs w:val="20"/>
          <w:u w:val="single"/>
          <w:lang w:eastAsia="el-GR"/>
        </w:rPr>
        <w:t>.</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Αιτήσεις συνοδευόμενες από τα δικαιολογητικά, που θα κατατεθούν μετά την παραπάνω ημερομηνία (31 Μαΐου 2025 και ώρα 23:59) θα θεωρούνται ως </w:t>
      </w:r>
      <w:r>
        <w:rPr>
          <w:rFonts w:eastAsia="Times New Roman" w:cs="Calibri" w:cstheme="minorHAnsi"/>
          <w:b/>
          <w:bCs/>
          <w:color w:val="000000" w:themeColor="text1"/>
          <w:sz w:val="20"/>
          <w:szCs w:val="20"/>
          <w:lang w:eastAsia="el-GR"/>
        </w:rPr>
        <w:t>εκπρόθεσμες</w:t>
      </w:r>
      <w:r>
        <w:rPr>
          <w:rFonts w:eastAsia="Times New Roman" w:cs="Calibri" w:cstheme="minorHAnsi"/>
          <w:color w:val="000000" w:themeColor="text1"/>
          <w:sz w:val="20"/>
          <w:szCs w:val="20"/>
          <w:lang w:eastAsia="el-GR"/>
        </w:rPr>
        <w:t> και θα αξιολογούνται μόνο σε περίπτωση που δεν συμπληρωθούν οι θέσεις στους βρεφονηπιακούς και παιδικούς σταθμούς του ΝΠΔΔ  από τις εντός προθεσμίας αιτήσεις</w:t>
      </w:r>
      <w:r>
        <w:rPr>
          <w:rFonts w:eastAsia="Times New Roman" w:cs="Calibri" w:cstheme="minorHAnsi"/>
          <w:color w:val="000000" w:themeColor="text1"/>
          <w:sz w:val="20"/>
          <w:szCs w:val="20"/>
          <w:lang w:eastAsia="el-GR"/>
        </w:rPr>
        <w:t>.</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Κάθε ωφελούμενος/νη μπορεί να υποβάλει μια και μοναδική αίτηση ανά παιδί. Ο Δ.ΜΑΛΕΒΙΖΙΟΥ  θα αντλήσει στοιχεία που αφορούν στα συνολικά εισοδήματα, βάσει εκκαθαριστικού με την υποβολή της ηλεκτρονικής αίτησης, μέσω της ηλεκτρονικής εφαρμογής του Δ.ΜΑΛΕΒΙΖΙΟΥ  . </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Οι αιτηθέντες θα πρέπει να διατηρούν το οποιοδήποτε επίσημο αποδεικτικό, που αφορά στην υποβολή της αίτησής τους μέχρι την ολοκλήρωση της διαδικασίας των ενστάσεων.</w:t>
      </w:r>
    </w:p>
    <w:p>
      <w:pPr>
        <w:pStyle w:val="ListParagraph"/>
        <w:numPr>
          <w:ilvl w:val="0"/>
          <w:numId w:val="2"/>
        </w:numPr>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Αιτήσεις γονέων που συμπεριλαμβάνονται στις οριστικές λίστες των ωφελούμενων μητέρων για εισαγωγή των παιδιών τους σε παιδικό σταθμό μέσω προγράμματος ΕΣΠΑ και έχουν συγχρόνως καταθέσει αίτηση και για τους σταθμούς του Δ.ΜΑΛΕΒΙΖΙΟΥ  θα διαγράφονται από τις λίστες του Δ.ΜΑΛΕΒΙΖΙΟΥ  με το σκεπτικό της ισονομίας και των ίσων ευκαιριών.</w:t>
      </w:r>
    </w:p>
    <w:p>
      <w:pPr>
        <w:pStyle w:val="Normal"/>
        <w:spacing w:lineRule="auto" w:line="360" w:before="0" w:after="0"/>
        <w:ind w:left="360" w:hanging="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r>
    </w:p>
    <w:p>
      <w:pPr>
        <w:pStyle w:val="Normal"/>
        <w:spacing w:lineRule="auto" w:line="360" w:before="0" w:after="0"/>
        <w:ind w:left="360" w:hanging="0"/>
        <w:jc w:val="both"/>
        <w:rPr>
          <w:rFonts w:eastAsia="Times New Roman" w:cs="Calibri" w:cstheme="minorHAnsi"/>
          <w:color w:val="34404E"/>
          <w:sz w:val="20"/>
          <w:szCs w:val="20"/>
          <w:lang w:eastAsia="el-GR"/>
        </w:rPr>
      </w:pPr>
      <w:r>
        <w:rPr>
          <w:rFonts w:eastAsia="Times New Roman" w:cs="Calibri" w:cstheme="minorHAnsi"/>
          <w:b/>
          <w:bCs/>
          <w:color w:val="000000" w:themeColor="text1"/>
          <w:sz w:val="20"/>
          <w:szCs w:val="20"/>
          <w:lang w:eastAsia="el-GR"/>
        </w:rPr>
        <w:t xml:space="preserve">ΣΗΜΑΝΤΙΚΗ ΣΗΜΕΙΩΣΗ: </w:t>
      </w:r>
      <w:r>
        <w:rPr>
          <w:rFonts w:eastAsia="Times New Roman" w:cs="Calibri" w:cstheme="minorHAnsi"/>
          <w:color w:val="000000" w:themeColor="text1"/>
          <w:sz w:val="20"/>
          <w:szCs w:val="20"/>
          <w:lang w:eastAsia="el-GR"/>
        </w:rPr>
        <w:t>Σε περίπτωση ελλιπών ή λανθασμένων δικαιολογητικών, θα παρέχεται χρονικό περιθώριο δέκα (10) ημερών για τη διόρθωση και επαναυποβολή της από την ημέρα αποστολής του e-mail.</w:t>
      </w:r>
    </w:p>
    <w:p>
      <w:pPr>
        <w:pStyle w:val="ListParagraph"/>
        <w:spacing w:lineRule="auto" w:line="360" w:before="0" w:after="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r>
    </w:p>
    <w:p>
      <w:pPr>
        <w:pStyle w:val="Normal"/>
        <w:spacing w:lineRule="auto" w:line="360" w:before="75" w:after="30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Για τη συμπλήρωση του σχετικού ηλεκτρονικού εντύπου Αίτησης Συμμετοχής, απαραίτητη είναι η γνώση από τους ενδιαφερόμενους όλων των όρων, διαδικασιών και στοιχείων συμμετοχής, όπως αναλυτικά αναφέρονται στην παρούσα, τα οποία οι γονείς θα πρέπει να δηλώνουν ότι αποδέχονται ανεπιφύλακτα</w:t>
      </w:r>
      <w:r>
        <w:rPr>
          <w:rFonts w:eastAsia="Times New Roman" w:cs="Calibri" w:cstheme="minorHAnsi"/>
          <w:color w:val="000000" w:themeColor="text1"/>
          <w:sz w:val="20"/>
          <w:szCs w:val="20"/>
          <w:lang w:eastAsia="el-GR"/>
        </w:rPr>
        <w:t>.</w:t>
      </w:r>
    </w:p>
    <w:p>
      <w:pPr>
        <w:pStyle w:val="Normal"/>
        <w:spacing w:lineRule="auto" w:line="360" w:before="75" w:after="30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Ο έλεγχος των δικαιολογητικών σύμφωνα με το άρθρο3 παρ. 5 του Πρότυπου Κανονισμού Λειτουργίας Δημοτικών Παιδικών και Βρεφονηπιακών Σταθμών ΦΕΚ 4249/τ. Β΄/5-12-2017, θα γίνει από επιτροπή η οποία θα ορισθεί από το Δ.Σ του Δ.ΜΑΛΕΒΙΖΙΟΥ  και θα αποτελείται από μέλη του Δ.Σ – Διοικητικό και παιδαγωγικό προσωπικό των Βρεφονηπιακών Παιδικών Σταθμών</w:t>
      </w:r>
      <w:r>
        <w:rPr>
          <w:rFonts w:eastAsia="Times New Roman" w:cs="Calibri" w:cstheme="minorHAnsi"/>
          <w:color w:val="000000" w:themeColor="text1"/>
          <w:sz w:val="20"/>
          <w:szCs w:val="20"/>
          <w:lang w:eastAsia="el-GR"/>
        </w:rPr>
        <w:t>.</w:t>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ΔΗΛΩΣΗ ΕΠΕΞΕΡΓΑΣΙΑΣ ΠΡΟΣΩΠΙΚΩΝ ΔΕΔΟΜΕΝΩΝ</w:t>
      </w:r>
    </w:p>
    <w:p>
      <w:pPr>
        <w:pStyle w:val="Normal"/>
        <w:spacing w:lineRule="auto" w:line="360" w:before="0" w:after="0"/>
        <w:ind w:left="360" w:hanging="0"/>
        <w:jc w:val="both"/>
        <w:rPr>
          <w:rFonts w:eastAsia="Times New Roman" w:cs="Calibri" w:cstheme="minorHAnsi"/>
          <w:i/>
          <w:i/>
          <w:iCs/>
          <w:color w:val="323E4F" w:themeColor="text2" w:themeShade="bf"/>
          <w:sz w:val="20"/>
          <w:szCs w:val="20"/>
          <w:lang w:eastAsia="el-GR"/>
        </w:rPr>
      </w:pPr>
      <w:r>
        <w:rPr>
          <w:rFonts w:eastAsia="Times New Roman" w:cs="Calibri" w:cstheme="minorHAnsi"/>
          <w:i/>
          <w:iCs/>
          <w:color w:val="323E4F" w:themeColor="text2" w:themeShade="bf"/>
          <w:sz w:val="20"/>
          <w:szCs w:val="20"/>
          <w:lang w:eastAsia="el-GR"/>
        </w:rPr>
        <w:t xml:space="preserve">Με την αίτησή τους οι αιτούντες – ωφελούμενοι δηλώνουν ότι ενημερώθηκαν για την περαιτέρω επεξεργασία (από τον </w:t>
      </w:r>
      <w:r>
        <w:rPr>
          <w:rFonts w:eastAsia="Times New Roman" w:cs="Calibri" w:cstheme="minorHAnsi"/>
          <w:color w:val="000000" w:themeColor="text1"/>
          <w:sz w:val="20"/>
          <w:szCs w:val="20"/>
          <w:lang w:eastAsia="el-GR"/>
        </w:rPr>
        <w:t xml:space="preserve">Δ.ΜΑΛΕΒΙΖΙΟΥ  </w:t>
      </w:r>
      <w:r>
        <w:rPr>
          <w:rFonts w:eastAsia="Times New Roman" w:cs="Calibri" w:cstheme="minorHAnsi"/>
          <w:i/>
          <w:iCs/>
          <w:color w:val="323E4F" w:themeColor="text2" w:themeShade="bf"/>
          <w:sz w:val="20"/>
          <w:szCs w:val="20"/>
          <w:lang w:eastAsia="el-GR"/>
        </w:rPr>
        <w:t xml:space="preserve">, τις αρμόδιες υπηρεσίες του Υπουργείου Οικονομίας, Ανάπτυξης και Τουρισμού και της ΕΥΔ των 13 ΠΕΠ) των προσωπικών δεδομένων που περιλαμβάνονται στην αίτηση, συμπεριλαμβανομένων και των ευαίσθητων, τα οποία τηρούνται για τους σκοπούς της υλοποίησης της διαδικασίας ένταξης των παιδιών στους βρεφονηπιακούς και παιδικούς σταθμούς του </w:t>
      </w:r>
      <w:r>
        <w:rPr>
          <w:rFonts w:eastAsia="Times New Roman" w:cs="Calibri" w:cstheme="minorHAnsi"/>
          <w:color w:val="000000" w:themeColor="text1"/>
          <w:sz w:val="20"/>
          <w:szCs w:val="20"/>
          <w:lang w:eastAsia="el-GR"/>
        </w:rPr>
        <w:t xml:space="preserve">Δ.ΜΑΛΕΒΙΖΙΟΥ  </w:t>
      </w:r>
      <w:r>
        <w:rPr>
          <w:rFonts w:eastAsia="Times New Roman" w:cs="Calibri" w:cstheme="minorHAnsi"/>
          <w:i/>
          <w:iCs/>
          <w:color w:val="323E4F" w:themeColor="text2" w:themeShade="bf"/>
          <w:sz w:val="20"/>
          <w:szCs w:val="20"/>
          <w:lang w:eastAsia="el-GR"/>
        </w:rPr>
        <w:t xml:space="preserve">, της διενέργειας ερευνών και της εκπόνησης μελετών για την αξιολόγησή του και της άσκησης του ελέγχου ως προς την υλοποίησή του. </w:t>
      </w:r>
    </w:p>
    <w:p>
      <w:pPr>
        <w:pStyle w:val="Normal"/>
        <w:spacing w:lineRule="auto" w:line="360" w:before="0" w:after="0"/>
        <w:ind w:left="360" w:hanging="0"/>
        <w:jc w:val="both"/>
        <w:rPr>
          <w:rFonts w:eastAsia="Times New Roman" w:cs="Calibri" w:cstheme="minorHAnsi"/>
          <w:i/>
          <w:i/>
          <w:iCs/>
          <w:color w:val="323E4F" w:themeColor="text2" w:themeShade="bf"/>
          <w:sz w:val="20"/>
          <w:szCs w:val="20"/>
          <w:lang w:eastAsia="el-GR"/>
        </w:rPr>
      </w:pPr>
      <w:r>
        <w:rPr>
          <w:rFonts w:eastAsia="Times New Roman" w:cs="Calibri" w:cstheme="minorHAnsi"/>
          <w:i/>
          <w:iCs/>
          <w:color w:val="323E4F" w:themeColor="text2" w:themeShade="bf"/>
          <w:sz w:val="20"/>
          <w:szCs w:val="20"/>
          <w:lang w:eastAsia="el-GR"/>
        </w:rPr>
        <w:t>Επίσης ότι ενημερώθηκαν και αποδέχονται τα απορρέοντα από τον Κανονισμό (ΕΕ) 2016/679 του Ευρωπαϊκού Κοινοβουλίου δικαιώματά τους ενημέρωσης, πρόσβασης, διόρθωσης, περιορισμού επεξεργασίας, εναντίωσης στην επεξεργασία και καταγγελίας στην αρμόδια εποπτική αρχή. Η επεξεργασία των προσωπικών τους δεδομένων απλών και ευαίσθητων είναι απαραίτητη για την εκπλήρωση καθήκοντος που εκτελείται προς το δημόσιο συμφέρον και για την εκτέλεση των υποχρεώσεων και την άσκηση συγκεκριμένων δικαιωμάτων στο τομέα του εργατικού δικαίου κοινωνικής ασφάλισης και κοινωνικής προστασίας.</w:t>
      </w:r>
    </w:p>
    <w:p>
      <w:pPr>
        <w:pStyle w:val="Normal"/>
        <w:spacing w:lineRule="auto" w:line="360" w:before="0" w:after="0"/>
        <w:ind w:left="360" w:hanging="0"/>
        <w:jc w:val="both"/>
        <w:rPr>
          <w:rFonts w:eastAsia="Times New Roman" w:cs="Calibri" w:cstheme="minorHAnsi"/>
          <w:i/>
          <w:i/>
          <w:iCs/>
          <w:color w:val="323E4F" w:themeColor="text2" w:themeShade="bf"/>
          <w:sz w:val="20"/>
          <w:szCs w:val="20"/>
          <w:lang w:eastAsia="el-GR"/>
        </w:rPr>
      </w:pPr>
      <w:r>
        <w:rPr>
          <w:rFonts w:eastAsia="Times New Roman" w:cs="Calibri" w:cstheme="minorHAnsi"/>
          <w:i/>
          <w:iCs/>
          <w:color w:val="323E4F" w:themeColor="text2" w:themeShade="bf"/>
          <w:sz w:val="20"/>
          <w:szCs w:val="20"/>
          <w:lang w:eastAsia="el-GR"/>
        </w:rPr>
        <w:t>Επίσης δηλώνουν ότι αποδέχονται να λαμβάνουν από την εκάστοτε δομή που φοιτά το παιδί τους, όπως προβολή εκδηλώσεων – και ενημερωτικό υλικό.</w:t>
      </w:r>
      <w:bookmarkStart w:id="0" w:name="_GoBack"/>
      <w:bookmarkEnd w:id="0"/>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ΑΠΑΡΑΙΤΗΤΑ ΔΙΚΑΙΟΛΟΓΗΤΙΚΑ ΓΙΑ ΟΛΕΣ ΤΙΣ ΑΙΤΗΣΕΙΣ</w:t>
      </w:r>
    </w:p>
    <w:p>
      <w:pPr>
        <w:pStyle w:val="Normal"/>
        <w:spacing w:lineRule="auto" w:line="360" w:before="75" w:after="30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Τα απαιτούμενα δικαιολογητικά δύναται να αναπροσαρμόζονται ή και να εξειδικεύονται περαιτέρω , βάσει της κείμενης νομοθεσίας</w:t>
      </w:r>
      <w:r>
        <w:rPr>
          <w:rFonts w:eastAsia="Times New Roman" w:cs="Calibri" w:cstheme="minorHAnsi"/>
          <w:color w:val="000000" w:themeColor="text1"/>
          <w:sz w:val="20"/>
          <w:szCs w:val="20"/>
          <w:lang w:eastAsia="el-GR"/>
        </w:rPr>
        <w:t xml:space="preserve"> .</w:t>
      </w:r>
    </w:p>
    <w:p>
      <w:pPr>
        <w:pStyle w:val="ListParagraph"/>
        <w:numPr>
          <w:ilvl w:val="0"/>
          <w:numId w:val="9"/>
        </w:numPr>
        <w:spacing w:lineRule="auto" w:line="360" w:before="0" w:after="0"/>
        <w:ind w:left="426" w:hanging="360"/>
        <w:contextualSpacing/>
        <w:jc w:val="both"/>
        <w:rPr>
          <w:rFonts w:eastAsia="Times New Roman" w:cs="Calibri" w:cstheme="minorHAnsi"/>
          <w:b/>
          <w:bCs/>
          <w:color w:val="002060"/>
          <w:sz w:val="20"/>
          <w:szCs w:val="20"/>
          <w:lang w:eastAsia="el-GR"/>
        </w:rPr>
      </w:pPr>
      <w:r>
        <w:rPr>
          <w:rFonts w:eastAsia="Times New Roman" w:cs="Calibri" w:cstheme="minorHAnsi"/>
          <w:b/>
          <w:bCs/>
          <w:color w:val="002060"/>
          <w:sz w:val="20"/>
          <w:szCs w:val="20"/>
          <w:lang w:eastAsia="el-GR"/>
        </w:rPr>
        <w:t>Ηλεκτρονική Αίτηση των γονέων ή κηδεμόνων του νηπίου/βρέφους (δήλωση στοιχείων στη πλατφόρμα)</w:t>
      </w:r>
    </w:p>
    <w:p>
      <w:pPr>
        <w:pStyle w:val="ListParagraph"/>
        <w:numPr>
          <w:ilvl w:val="0"/>
          <w:numId w:val="9"/>
        </w:numPr>
        <w:spacing w:lineRule="auto" w:line="360" w:before="75" w:after="300"/>
        <w:ind w:left="426" w:hanging="360"/>
        <w:contextualSpacing/>
        <w:jc w:val="both"/>
        <w:rPr>
          <w:rFonts w:eastAsia="Times New Roman" w:cs="Calibri" w:cstheme="minorHAnsi"/>
          <w:b/>
          <w:bCs/>
          <w:color w:val="002060"/>
          <w:sz w:val="20"/>
          <w:szCs w:val="20"/>
          <w:lang w:eastAsia="el-GR"/>
        </w:rPr>
      </w:pPr>
      <w:r>
        <w:rPr>
          <w:rFonts w:eastAsia="Times New Roman" w:cs="Calibri" w:cstheme="minorHAnsi"/>
          <w:b/>
          <w:bCs/>
          <w:color w:val="002060"/>
          <w:sz w:val="20"/>
          <w:szCs w:val="20"/>
          <w:lang w:eastAsia="el-GR"/>
        </w:rPr>
        <w:t>Πιστοποιητικό οικογενειακής κατάστασης</w:t>
      </w:r>
    </w:p>
    <w:p>
      <w:pPr>
        <w:pStyle w:val="ListParagraph"/>
        <w:numPr>
          <w:ilvl w:val="0"/>
          <w:numId w:val="9"/>
        </w:numPr>
        <w:spacing w:lineRule="auto" w:line="360" w:before="75" w:after="300"/>
        <w:ind w:left="426" w:hanging="360"/>
        <w:contextualSpacing/>
        <w:jc w:val="both"/>
        <w:rPr>
          <w:rFonts w:eastAsia="Times New Roman" w:cs="Calibri" w:cstheme="minorHAnsi"/>
          <w:b/>
          <w:bCs/>
          <w:color w:val="002060"/>
          <w:sz w:val="20"/>
          <w:szCs w:val="20"/>
          <w:lang w:eastAsia="el-GR"/>
        </w:rPr>
      </w:pPr>
      <w:r>
        <w:rPr>
          <w:rFonts w:eastAsia="Times New Roman" w:cs="Calibri" w:cstheme="minorHAnsi"/>
          <w:b/>
          <w:bCs/>
          <w:color w:val="002060"/>
          <w:sz w:val="20"/>
          <w:szCs w:val="20"/>
          <w:lang w:eastAsia="el-GR"/>
        </w:rPr>
        <w:t>Βεβαίωση Εργοδότη ( ωραρίου εργασίας γονέων ) ή Υπεύθυνη Δήλωση</w:t>
      </w:r>
    </w:p>
    <w:p>
      <w:pPr>
        <w:pStyle w:val="ListParagraph"/>
        <w:numPr>
          <w:ilvl w:val="0"/>
          <w:numId w:val="9"/>
        </w:numPr>
        <w:spacing w:lineRule="auto" w:line="360" w:before="0" w:after="0"/>
        <w:ind w:left="426" w:hanging="360"/>
        <w:contextualSpacing/>
        <w:jc w:val="both"/>
        <w:rPr>
          <w:rFonts w:eastAsia="Times New Roman" w:cs="Calibri" w:cstheme="minorHAnsi"/>
          <w:b/>
          <w:bCs/>
          <w:color w:val="002060"/>
          <w:sz w:val="20"/>
          <w:szCs w:val="20"/>
          <w:lang w:eastAsia="el-GR"/>
        </w:rPr>
      </w:pPr>
      <w:r>
        <w:rPr>
          <w:rFonts w:eastAsia="Times New Roman" w:cs="Calibri" w:cstheme="minorHAnsi"/>
          <w:b/>
          <w:bCs/>
          <w:color w:val="002060"/>
          <w:sz w:val="20"/>
          <w:szCs w:val="20"/>
          <w:lang w:eastAsia="el-GR"/>
        </w:rPr>
        <w:t>Βεβαίωση Εργασίας</w:t>
      </w:r>
    </w:p>
    <w:p>
      <w:pPr>
        <w:pStyle w:val="Normal"/>
        <w:spacing w:lineRule="auto" w:line="240" w:before="0" w:after="0"/>
        <w:ind w:left="567" w:hanging="0"/>
        <w:jc w:val="both"/>
        <w:rPr>
          <w:rFonts w:eastAsia="Times New Roman" w:cs="Calibri" w:cstheme="minorHAnsi"/>
          <w:color w:val="000000" w:themeColor="text1"/>
          <w:sz w:val="20"/>
          <w:szCs w:val="20"/>
          <w:lang w:eastAsia="el-GR"/>
        </w:rPr>
      </w:pPr>
      <w:r>
        <w:rPr>
          <w:rFonts w:eastAsia="Times New Roman" w:cs="Calibri" w:cstheme="minorHAnsi"/>
          <w:b/>
          <w:bCs/>
          <w:color w:val="000000" w:themeColor="text1"/>
          <w:sz w:val="20"/>
          <w:szCs w:val="20"/>
          <w:lang w:eastAsia="el-GR"/>
        </w:rPr>
        <w:t>α)</w:t>
      </w:r>
      <w:r>
        <w:rPr>
          <w:rFonts w:eastAsia="Times New Roman" w:cs="Calibri" w:cstheme="minorHAnsi"/>
          <w:color w:val="000000" w:themeColor="text1"/>
          <w:sz w:val="20"/>
          <w:szCs w:val="20"/>
          <w:lang w:eastAsia="el-GR"/>
        </w:rPr>
        <w:t> </w:t>
      </w:r>
      <w:r>
        <w:rPr>
          <w:rFonts w:eastAsia="Times New Roman" w:cs="Calibri" w:cstheme="minorHAnsi"/>
          <w:b/>
          <w:bCs/>
          <w:color w:val="000000" w:themeColor="text1"/>
          <w:sz w:val="20"/>
          <w:szCs w:val="20"/>
          <w:lang w:eastAsia="el-GR"/>
        </w:rPr>
        <w:t>Δημόσιοι υπάλληλοι</w:t>
      </w:r>
      <w:r>
        <w:rPr>
          <w:rFonts w:eastAsia="Times New Roman" w:cs="Calibri" w:cstheme="minorHAnsi"/>
          <w:color w:val="000000" w:themeColor="text1"/>
          <w:sz w:val="20"/>
          <w:szCs w:val="20"/>
          <w:lang w:eastAsia="el-GR"/>
        </w:rPr>
        <w:t xml:space="preserve">: </w:t>
      </w:r>
      <w:r>
        <w:rPr>
          <w:rFonts w:eastAsia="Times New Roman" w:cs="Calibri" w:cstheme="minorHAnsi"/>
          <w:color w:val="000000" w:themeColor="text1"/>
          <w:sz w:val="20"/>
          <w:szCs w:val="20"/>
          <w:lang w:eastAsia="el-GR"/>
        </w:rPr>
        <w:t>βεβαίωση εργασίας και των δύο γονέων με ημερομηνία έκδοσης υποχρεωτικά μεταγενέστερη της ανακοίνωσης από την οποία να προκύπτει ότι συνεχίζεται η απασχόληση έως και σήμερα (μόνιμοι και αορίστου χρόνου).</w:t>
      </w:r>
    </w:p>
    <w:p>
      <w:pPr>
        <w:pStyle w:val="Normal"/>
        <w:spacing w:lineRule="auto" w:line="240" w:before="75" w:after="300"/>
        <w:ind w:left="567" w:hanging="0"/>
        <w:jc w:val="both"/>
        <w:rPr>
          <w:rFonts w:eastAsia="Times New Roman" w:cs="Calibri" w:cstheme="minorHAnsi"/>
          <w:color w:val="000000" w:themeColor="text1"/>
          <w:sz w:val="20"/>
          <w:szCs w:val="20"/>
          <w:lang w:eastAsia="el-GR"/>
        </w:rPr>
      </w:pPr>
      <w:r>
        <w:rPr>
          <w:rFonts w:eastAsia="Times New Roman" w:cs="Calibri" w:cstheme="minorHAnsi"/>
          <w:b/>
          <w:bCs/>
          <w:color w:val="000000" w:themeColor="text1"/>
          <w:sz w:val="20"/>
          <w:szCs w:val="20"/>
          <w:lang w:eastAsia="el-GR"/>
        </w:rPr>
        <w:t>β)Ιδιωτικοί υπάλληλοι</w:t>
      </w:r>
      <w:r>
        <w:rPr>
          <w:rFonts w:eastAsia="Times New Roman" w:cs="Calibri" w:cstheme="minorHAnsi"/>
          <w:color w:val="000000" w:themeColor="text1"/>
          <w:sz w:val="20"/>
          <w:szCs w:val="20"/>
          <w:lang w:eastAsia="el-GR"/>
        </w:rPr>
        <w:t>: Αντίγραφο αναγγελίας πρόσληψης ή ένσημα τελευταίου 3μήνου.</w:t>
      </w:r>
    </w:p>
    <w:p>
      <w:pPr>
        <w:pStyle w:val="Normal"/>
        <w:spacing w:lineRule="auto" w:line="240" w:before="75" w:after="300"/>
        <w:ind w:left="567"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w:t>
      </w:r>
      <w:r>
        <w:rPr>
          <w:rFonts w:eastAsia="Times New Roman" w:cs="Calibri" w:cstheme="minorHAnsi"/>
          <w:color w:val="000000" w:themeColor="text1"/>
          <w:sz w:val="20"/>
          <w:szCs w:val="20"/>
          <w:lang w:eastAsia="el-GR"/>
        </w:rPr>
        <w:t>)</w:t>
      </w:r>
      <w:r>
        <w:rPr>
          <w:rFonts w:eastAsia="Times New Roman" w:cs="Calibri" w:cstheme="minorHAnsi"/>
          <w:b/>
          <w:bCs/>
          <w:color w:val="000000" w:themeColor="text1"/>
          <w:sz w:val="20"/>
          <w:szCs w:val="20"/>
          <w:lang w:eastAsia="el-GR"/>
        </w:rPr>
        <w:t xml:space="preserve"> Ελεύθεροι επαγγελματίες </w:t>
      </w:r>
      <w:r>
        <w:rPr>
          <w:rFonts w:eastAsia="Times New Roman" w:cs="Calibri" w:cstheme="minorHAnsi"/>
          <w:b/>
          <w:bCs/>
          <w:color w:val="000000" w:themeColor="text1"/>
          <w:sz w:val="20"/>
          <w:szCs w:val="20"/>
          <w:lang w:eastAsia="el-GR"/>
        </w:rPr>
        <w:t>:</w:t>
      </w:r>
      <w:r>
        <w:rPr>
          <w:rFonts w:eastAsia="Times New Roman" w:cs="Calibri" w:cstheme="minorHAnsi"/>
          <w:color w:val="000000" w:themeColor="text1"/>
          <w:sz w:val="20"/>
          <w:szCs w:val="20"/>
          <w:lang w:eastAsia="el-GR"/>
        </w:rPr>
        <w:t>Έναρξη της επιχείρησης</w:t>
      </w:r>
    </w:p>
    <w:p>
      <w:pPr>
        <w:pStyle w:val="Normal"/>
        <w:spacing w:lineRule="auto" w:line="240" w:before="0" w:after="0"/>
        <w:ind w:left="567" w:hanging="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 xml:space="preserve">δ) Αγρότες: </w:t>
      </w:r>
      <w:r>
        <w:rPr>
          <w:rFonts w:eastAsia="Times New Roman" w:cs="Calibri" w:cstheme="minorHAnsi"/>
          <w:color w:val="000000" w:themeColor="text1"/>
          <w:sz w:val="20"/>
          <w:szCs w:val="20"/>
          <w:lang w:eastAsia="el-GR"/>
        </w:rPr>
        <w:t>βεβαίωση ασφάλισης από τον ΟΓΑ με ημερομηνία έκδοσης τελευταίου έτους ή ασφαλιστική   ενημερότητα</w:t>
      </w:r>
    </w:p>
    <w:p>
      <w:pPr>
        <w:pStyle w:val="Normal"/>
        <w:spacing w:lineRule="auto" w:line="240" w:before="0" w:after="0"/>
        <w:ind w:left="851"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δ1) αν είναι διαχειριστές αγροτικών εκτάσεων με ενοίκιο να έχει δηλωθεί στην αρμόδια ΔΟΥ</w:t>
      </w:r>
    </w:p>
    <w:p>
      <w:pPr>
        <w:pStyle w:val="Normal"/>
        <w:spacing w:lineRule="auto" w:line="240" w:before="0" w:after="0"/>
        <w:ind w:left="851"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δ2)αν εργάζονται ως εργάτες σε αγροτικές εργασίες θα πρέπει να καταθέσουν:</w:t>
      </w:r>
    </w:p>
    <w:p>
      <w:pPr>
        <w:pStyle w:val="Normal"/>
        <w:spacing w:lineRule="auto" w:line="240" w:before="0" w:after="0"/>
        <w:ind w:left="1276"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α)βεβαίωση από τον ασφαλιστικό φορέα</w:t>
      </w:r>
    </w:p>
    <w:p>
      <w:pPr>
        <w:pStyle w:val="Normal"/>
        <w:spacing w:lineRule="auto" w:line="240" w:before="0" w:after="0"/>
        <w:ind w:left="1276"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β)υπεύθυνη δήλωση Ν.1599/86 όπου θα δηλώνεται από τον εργοδότη η ημερομηνία έναρξης απασχόλησης και το χρονικό διάστημα</w:t>
      </w:r>
    </w:p>
    <w:p>
      <w:pPr>
        <w:pStyle w:val="Normal"/>
        <w:spacing w:lineRule="auto" w:line="360" w:before="0" w:after="0"/>
        <w:ind w:left="567"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r>
    </w:p>
    <w:p>
      <w:pPr>
        <w:pStyle w:val="Normal"/>
        <w:spacing w:lineRule="auto" w:line="360" w:before="0" w:after="0"/>
        <w:ind w:left="567" w:hanging="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ε)</w:t>
      </w:r>
      <w:r>
        <w:rPr>
          <w:rFonts w:eastAsia="Times New Roman" w:cs="Calibri" w:cstheme="minorHAnsi"/>
          <w:color w:val="000000" w:themeColor="text1"/>
          <w:sz w:val="20"/>
          <w:szCs w:val="20"/>
          <w:lang w:eastAsia="el-GR"/>
        </w:rPr>
        <w:t> </w:t>
      </w:r>
      <w:r>
        <w:rPr>
          <w:rFonts w:eastAsia="Times New Roman" w:cs="Calibri" w:cstheme="minorHAnsi"/>
          <w:b/>
          <w:bCs/>
          <w:color w:val="000000" w:themeColor="text1"/>
          <w:sz w:val="20"/>
          <w:szCs w:val="20"/>
          <w:lang w:eastAsia="el-GR"/>
        </w:rPr>
        <w:t>Εργαζόμενοι ή απασχολούμενοι σε οικογενειακή επιχείρηση του/της συζύγου ή των γονέων χωρίς ασφάλιση (σχετικός νόμος 4075/2012)</w:t>
      </w:r>
    </w:p>
    <w:p>
      <w:pPr>
        <w:pStyle w:val="Normal"/>
        <w:spacing w:lineRule="auto" w:line="360" w:before="0" w:after="0"/>
        <w:ind w:left="567" w:firstLine="153"/>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ε1) υπεύθυνη δήλωση του Ν.1599/86 στην οποία θα αναγράφεται το ωράριο εργασίας, τα καθήκοντα και να είναι υπογεγραμμένη και σφραγίδα της επιχείρησης</w:t>
      </w:r>
    </w:p>
    <w:p>
      <w:pPr>
        <w:pStyle w:val="Normal"/>
        <w:spacing w:lineRule="auto" w:line="360" w:before="0" w:after="0"/>
        <w:ind w:left="567" w:firstLine="153"/>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ε2) αν στη φορολογική δήλωση δεν παρουσιάζονται εισοδήματα του / της απασχολούμενου/ης θα προστίθεται στο δηλωθέν οικογενειακό εισόδημα το ετήσιο εισόδημα του ανειδίκευτου εργάτη (7.000 ευρώ)</w:t>
      </w:r>
    </w:p>
    <w:p>
      <w:pPr>
        <w:pStyle w:val="Normal"/>
        <w:spacing w:lineRule="auto" w:line="360" w:before="75" w:after="300"/>
        <w:ind w:left="567" w:hanging="0"/>
        <w:jc w:val="both"/>
        <w:rPr>
          <w:rFonts w:eastAsia="Times New Roman" w:cs="Calibri" w:cstheme="minorHAnsi"/>
          <w:color w:val="000000" w:themeColor="text1"/>
          <w:sz w:val="20"/>
          <w:szCs w:val="20"/>
          <w:lang w:eastAsia="el-GR"/>
        </w:rPr>
      </w:pPr>
      <w:r>
        <w:rPr>
          <w:rFonts w:eastAsia="Times New Roman" w:cs="Calibri" w:cstheme="minorHAnsi"/>
          <w:b/>
          <w:bCs/>
          <w:color w:val="000000" w:themeColor="text1"/>
          <w:sz w:val="20"/>
          <w:szCs w:val="20"/>
          <w:lang w:eastAsia="el-GR"/>
        </w:rPr>
        <w:t>ζ)</w:t>
      </w:r>
      <w:r>
        <w:rPr>
          <w:rFonts w:eastAsia="Times New Roman" w:cs="Calibri" w:cstheme="minorHAnsi"/>
          <w:b/>
          <w:bCs/>
          <w:color w:val="000000" w:themeColor="text1"/>
          <w:sz w:val="20"/>
          <w:szCs w:val="20"/>
          <w:lang w:eastAsia="el-GR"/>
        </w:rPr>
        <w:t>Αναπληρωτές εκπαιδευτικοί ή εργαζόμενοι στην ιδιωτική εκπαίδευση</w:t>
      </w:r>
      <w:r>
        <w:rPr>
          <w:rFonts w:eastAsia="Times New Roman" w:cs="Calibri" w:cstheme="minorHAnsi"/>
          <w:color w:val="000000" w:themeColor="text1"/>
          <w:sz w:val="20"/>
          <w:szCs w:val="20"/>
          <w:lang w:eastAsia="el-GR"/>
        </w:rPr>
        <w:t> </w:t>
      </w:r>
      <w:r>
        <w:rPr>
          <w:rFonts w:eastAsia="Times New Roman" w:cs="Calibri" w:cstheme="minorHAnsi"/>
          <w:color w:val="000000" w:themeColor="text1"/>
          <w:sz w:val="20"/>
          <w:szCs w:val="20"/>
          <w:lang w:eastAsia="el-GR"/>
        </w:rPr>
        <w:t>θα παίρνουν μόρια σαν εργαζόμενοι αρκεί να προσκομίσουν μαζί με τα υπόλοιπα δικαιολογητικά τις συμβάσεις εργασίας ή αναγγελίες πρόσληψης των τελευταίων δύο χρόνων.</w:t>
      </w:r>
    </w:p>
    <w:p>
      <w:pPr>
        <w:pStyle w:val="Normal"/>
        <w:spacing w:lineRule="auto" w:line="360" w:before="0" w:after="0"/>
        <w:ind w:left="567" w:hanging="0"/>
        <w:jc w:val="both"/>
        <w:rPr>
          <w:rFonts w:eastAsia="Times New Roman" w:cs="Calibri" w:cstheme="minorHAnsi"/>
          <w:b/>
          <w:bCs/>
          <w:color w:val="000000" w:themeColor="text1"/>
          <w:sz w:val="20"/>
          <w:szCs w:val="20"/>
          <w:lang w:eastAsia="el-GR"/>
        </w:rPr>
      </w:pPr>
      <w:r>
        <w:rPr>
          <w:rFonts w:eastAsia="Times New Roman" w:cs="Calibri" w:cstheme="minorHAnsi"/>
          <w:color w:val="000000" w:themeColor="text1"/>
          <w:sz w:val="20"/>
          <w:szCs w:val="20"/>
          <w:lang w:eastAsia="el-GR"/>
        </w:rPr>
        <w:t> </w:t>
      </w:r>
      <w:r>
        <w:rPr>
          <w:rFonts w:eastAsia="Times New Roman" w:cs="Calibri" w:cstheme="minorHAnsi"/>
          <w:b/>
          <w:bCs/>
          <w:color w:val="000000" w:themeColor="text1"/>
          <w:sz w:val="20"/>
          <w:szCs w:val="20"/>
          <w:u w:val="single"/>
          <w:lang w:eastAsia="el-GR"/>
        </w:rPr>
        <w:t>Σημαντική Σημείωση</w:t>
      </w:r>
      <w:r>
        <w:rPr>
          <w:rFonts w:eastAsia="Times New Roman" w:cs="Calibri" w:cstheme="minorHAnsi"/>
          <w:b/>
          <w:bCs/>
          <w:color w:val="000000" w:themeColor="text1"/>
          <w:sz w:val="20"/>
          <w:szCs w:val="20"/>
          <w:lang w:eastAsia="el-GR"/>
        </w:rPr>
        <w:t>:</w:t>
      </w:r>
    </w:p>
    <w:p>
      <w:pPr>
        <w:pStyle w:val="Normal"/>
        <w:spacing w:lineRule="auto" w:line="360" w:before="0" w:after="0"/>
        <w:ind w:left="567" w:hanging="0"/>
        <w:jc w:val="both"/>
        <w:rPr>
          <w:rFonts w:eastAsia="Times New Roman" w:cs="Calibri" w:cstheme="minorHAnsi"/>
          <w:i/>
          <w:i/>
          <w:iCs/>
          <w:color w:val="000000" w:themeColor="text1"/>
          <w:sz w:val="20"/>
          <w:szCs w:val="20"/>
          <w:lang w:eastAsia="el-GR"/>
        </w:rPr>
      </w:pPr>
      <w:r>
        <w:rPr>
          <w:rFonts w:eastAsia="Times New Roman" w:cs="Calibri" w:cstheme="minorHAnsi"/>
          <w:color w:val="000000" w:themeColor="text1"/>
          <w:sz w:val="20"/>
          <w:szCs w:val="20"/>
          <w:lang w:eastAsia="el-GR"/>
        </w:rPr>
        <w:t xml:space="preserve">Η μοριοδότηση θα πρέπει να αποδεικνύεται από τα απαραίτητα δικαιολογητικά. Για παράδειγμα, όταν επιλεχθεί το κριτήριο «και οι 2 γονείς εργαζόμενοι» </w:t>
      </w:r>
      <w:r>
        <w:rPr>
          <w:rFonts w:eastAsia="Times New Roman" w:cs="Calibri" w:cstheme="minorHAnsi"/>
          <w:b/>
          <w:bCs/>
          <w:color w:val="000000" w:themeColor="text1"/>
          <w:sz w:val="20"/>
          <w:szCs w:val="20"/>
          <w:lang w:eastAsia="el-GR"/>
        </w:rPr>
        <w:t xml:space="preserve">θα πρέπει να κατατεθούν βεβαιώσεις εργασίας ή αναγγελία πρόσληψης </w:t>
      </w:r>
      <w:r>
        <w:rPr>
          <w:rFonts w:eastAsia="Times New Roman" w:cs="Calibri" w:cstheme="minorHAnsi"/>
          <w:color w:val="000000" w:themeColor="text1"/>
          <w:sz w:val="20"/>
          <w:szCs w:val="20"/>
          <w:lang w:eastAsia="el-GR"/>
        </w:rPr>
        <w:t xml:space="preserve">κλπ. ανά περίπτωση </w:t>
      </w:r>
      <w:r>
        <w:rPr>
          <w:rFonts w:eastAsia="Times New Roman" w:cs="Calibri" w:cstheme="minorHAnsi"/>
          <w:b/>
          <w:bCs/>
          <w:color w:val="000000" w:themeColor="text1"/>
          <w:sz w:val="20"/>
          <w:szCs w:val="20"/>
          <w:u w:val="single"/>
          <w:lang w:eastAsia="el-GR"/>
        </w:rPr>
        <w:t>και των δύο γονέων</w:t>
      </w:r>
      <w:r>
        <w:rPr>
          <w:rFonts w:eastAsia="Times New Roman" w:cs="Calibri" w:cstheme="minorHAnsi"/>
          <w:i/>
          <w:iCs/>
          <w:color w:val="000000" w:themeColor="text1"/>
          <w:sz w:val="20"/>
          <w:szCs w:val="20"/>
          <w:lang w:eastAsia="el-GR"/>
        </w:rPr>
        <w:t>.</w:t>
      </w:r>
    </w:p>
    <w:p>
      <w:pPr>
        <w:pStyle w:val="ListParagraph"/>
        <w:numPr>
          <w:ilvl w:val="0"/>
          <w:numId w:val="9"/>
        </w:numPr>
        <w:spacing w:lineRule="auto" w:line="360" w:before="0" w:after="0"/>
        <w:ind w:left="142" w:hanging="360"/>
        <w:contextualSpacing/>
        <w:jc w:val="both"/>
        <w:rPr>
          <w:rFonts w:eastAsia="Times New Roman" w:cs="Calibri" w:cstheme="minorHAnsi"/>
          <w:b/>
          <w:bCs/>
          <w:color w:val="002060"/>
          <w:sz w:val="20"/>
          <w:szCs w:val="20"/>
          <w:lang w:eastAsia="el-GR"/>
        </w:rPr>
      </w:pPr>
      <w:r>
        <w:rPr>
          <w:rFonts w:eastAsia="Times New Roman" w:cs="Calibri" w:cstheme="minorHAnsi"/>
          <w:b/>
          <w:bCs/>
          <w:color w:val="002060"/>
          <w:sz w:val="20"/>
          <w:szCs w:val="20"/>
          <w:lang w:eastAsia="el-GR"/>
        </w:rPr>
        <w:t>Αντίγραφο της δήλωσης φορολογίας εισοδήματος του τρέχοντος οικονομικού έτους, ή αντίγραφο του εκκαθαριστικού σημειώματος φορολογίας φυσικών προσώπων του τρέχοντος έτους.</w:t>
      </w:r>
    </w:p>
    <w:p>
      <w:pPr>
        <w:pStyle w:val="ListParagraph"/>
        <w:numPr>
          <w:ilvl w:val="0"/>
          <w:numId w:val="3"/>
        </w:numPr>
        <w:spacing w:lineRule="auto" w:line="360" w:before="75" w:after="300"/>
        <w:ind w:left="426" w:hanging="360"/>
        <w:contextualSpacing/>
        <w:jc w:val="both"/>
        <w:rPr>
          <w:rFonts w:eastAsia="Times New Roman" w:cs="Calibri" w:cstheme="minorHAnsi"/>
          <w:b/>
          <w:color w:val="000000" w:themeColor="text1"/>
          <w:sz w:val="20"/>
          <w:szCs w:val="20"/>
          <w:lang w:eastAsia="el-GR"/>
        </w:rPr>
      </w:pPr>
      <w:r>
        <w:rPr>
          <w:rFonts w:eastAsia="Times New Roman" w:cs="Calibri" w:cstheme="minorHAnsi"/>
          <w:color w:val="000000" w:themeColor="text1"/>
          <w:sz w:val="20"/>
          <w:szCs w:val="20"/>
          <w:lang w:eastAsia="el-GR"/>
        </w:rPr>
        <w:t xml:space="preserve">Εάν στο αρχικό χρονικό διάστημα καταχώρησης των αιτήσεων δεν έχει ολοκληρωθεί η διαδικασία εκκαθάρισης, τότε αναρτάται το εισόδημα του προηγούμενου έτους με την </w:t>
      </w:r>
      <w:r>
        <w:rPr>
          <w:rFonts w:eastAsia="Times New Roman" w:cs="Calibri" w:cstheme="minorHAnsi"/>
          <w:b/>
          <w:color w:val="000000" w:themeColor="text1"/>
          <w:sz w:val="20"/>
          <w:szCs w:val="20"/>
          <w:lang w:eastAsia="el-GR"/>
        </w:rPr>
        <w:t>υποχρέωση ανάρτησης του εκκαθαριστικού τρέχοντος έτους</w:t>
      </w:r>
      <w:r>
        <w:rPr>
          <w:rFonts w:eastAsia="Times New Roman" w:cs="Calibri" w:cstheme="minorHAnsi"/>
          <w:color w:val="000000" w:themeColor="text1"/>
          <w:sz w:val="20"/>
          <w:szCs w:val="20"/>
          <w:lang w:eastAsia="el-GR"/>
        </w:rPr>
        <w:t xml:space="preserve"> </w:t>
      </w:r>
      <w:r>
        <w:rPr>
          <w:rFonts w:eastAsia="Times New Roman" w:cs="Calibri" w:cstheme="minorHAnsi"/>
          <w:b/>
          <w:color w:val="000000" w:themeColor="text1"/>
          <w:sz w:val="20"/>
          <w:szCs w:val="20"/>
          <w:lang w:eastAsia="el-GR"/>
        </w:rPr>
        <w:t>σε μεταγενέστερη χρονική περίοδο κατάθεσης συμπληρωματικών δικαιολογητικών με επαναλειτουργία της πλατφόρμας σε συγκεκριμένη περίοδο μετά από ανακοίνωση.</w:t>
      </w:r>
    </w:p>
    <w:p>
      <w:pPr>
        <w:pStyle w:val="ListParagraph"/>
        <w:numPr>
          <w:ilvl w:val="0"/>
          <w:numId w:val="3"/>
        </w:numPr>
        <w:spacing w:lineRule="auto" w:line="360" w:before="75" w:after="300"/>
        <w:ind w:left="426"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Το συνολικό οικογενειακό εισόδημα είναι βασικό και υποχρεωτικό στοιχείο μοριοδότησης και θα πρέπει να αποδεικνύεται με σχετικό εκκαθαριστικό έντυπο </w:t>
      </w:r>
    </w:p>
    <w:p>
      <w:pPr>
        <w:pStyle w:val="ListParagraph"/>
        <w:numPr>
          <w:ilvl w:val="0"/>
          <w:numId w:val="3"/>
        </w:numPr>
        <w:spacing w:lineRule="auto" w:line="360" w:before="75" w:after="300"/>
        <w:ind w:left="426"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Όσες αιτήσεις δεν έχουν το απαραίτητο αποδεικτικό φορολογικό έντυπο </w:t>
      </w:r>
      <w:r>
        <w:rPr>
          <w:rFonts w:eastAsia="Times New Roman" w:cs="Calibri" w:cstheme="minorHAnsi"/>
          <w:b/>
          <w:bCs/>
          <w:color w:val="000000" w:themeColor="text1"/>
          <w:sz w:val="20"/>
          <w:szCs w:val="20"/>
          <w:u w:val="single"/>
          <w:lang w:eastAsia="el-GR"/>
        </w:rPr>
        <w:t>θα απορρίπτονται</w:t>
      </w:r>
      <w:r>
        <w:rPr>
          <w:rFonts w:eastAsia="Times New Roman" w:cs="Calibri" w:cstheme="minorHAnsi"/>
          <w:color w:val="000000" w:themeColor="text1"/>
          <w:sz w:val="20"/>
          <w:szCs w:val="20"/>
          <w:lang w:eastAsia="el-GR"/>
        </w:rPr>
        <w:t>.</w:t>
      </w:r>
    </w:p>
    <w:p>
      <w:pPr>
        <w:pStyle w:val="Normal"/>
        <w:spacing w:lineRule="auto" w:line="360" w:before="0" w:after="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u w:val="single"/>
          <w:lang w:eastAsia="el-GR"/>
        </w:rPr>
        <w:t>Σημαντικές Σημειώσεις</w:t>
      </w:r>
      <w:r>
        <w:rPr>
          <w:rFonts w:eastAsia="Times New Roman" w:cs="Calibri" w:cstheme="minorHAnsi"/>
          <w:b/>
          <w:bCs/>
          <w:color w:val="000000" w:themeColor="text1"/>
          <w:sz w:val="20"/>
          <w:szCs w:val="20"/>
          <w:lang w:eastAsia="el-GR"/>
        </w:rPr>
        <w:t>:</w:t>
      </w:r>
    </w:p>
    <w:p>
      <w:pPr>
        <w:pStyle w:val="ListParagraph"/>
        <w:numPr>
          <w:ilvl w:val="0"/>
          <w:numId w:val="10"/>
        </w:numPr>
        <w:spacing w:lineRule="auto" w:line="360" w:before="75" w:after="30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Στην περίπτωση κατά την οποία στο εκκαθαριστικό σημείωμα δεν περιλαμβάνονται και τα εισοδήματα του/της συζύγου ή του/της συντρόφου, τότε θα πρέπει να αναρτηθεί και το εκκαθαριστικό αυτό, ώστε να γίνει η διασταύρωση των στοιχείων και ο υπολογισμός του συνολικού οικογενειακού εισοδήματος για την μοριοδότηση. </w:t>
      </w:r>
    </w:p>
    <w:p>
      <w:pPr>
        <w:pStyle w:val="ListParagraph"/>
        <w:numPr>
          <w:ilvl w:val="0"/>
          <w:numId w:val="10"/>
        </w:numPr>
        <w:spacing w:lineRule="auto" w:line="360" w:before="75" w:after="300"/>
        <w:contextualSpacing/>
        <w:jc w:val="both"/>
        <w:rPr>
          <w:rFonts w:eastAsia="Times New Roman" w:cs="Calibri" w:cstheme="minorHAnsi"/>
          <w:color w:val="000000" w:themeColor="text1"/>
          <w:sz w:val="20"/>
          <w:szCs w:val="20"/>
          <w:u w:val="single"/>
          <w:lang w:eastAsia="el-GR"/>
        </w:rPr>
      </w:pPr>
      <w:r>
        <w:rPr>
          <w:rFonts w:eastAsia="Times New Roman" w:cs="Calibri" w:cstheme="minorHAnsi"/>
          <w:color w:val="000000" w:themeColor="text1"/>
          <w:sz w:val="20"/>
          <w:szCs w:val="20"/>
          <w:lang w:eastAsia="el-GR"/>
        </w:rPr>
        <w:t>Σαν εισόδημα υπολογίζεται το ΣΥΝΟΛΙΚΟ ΕΙΣΟΔΗΜΑ υπόχρεου και συζύγου αθροιστικά όπως αναγράφεται στο εκκαθαριστικό σημείωμα της εφορίας – χωρίς δεκαδικά ψηφία (όπως αποτυπώνεται στο πεδίο Γ2 5η γραμμή – Δικαιούχου + Συζύγου εάν υπάρχει).</w:t>
      </w:r>
    </w:p>
    <w:p>
      <w:pPr>
        <w:pStyle w:val="ListParagraph"/>
        <w:spacing w:lineRule="auto" w:line="360" w:before="75" w:after="300"/>
        <w:contextualSpacing/>
        <w:jc w:val="both"/>
        <w:rPr>
          <w:rFonts w:eastAsia="Times New Roman" w:cs="Calibri" w:cstheme="minorHAnsi"/>
          <w:color w:val="000000" w:themeColor="text1"/>
          <w:sz w:val="20"/>
          <w:szCs w:val="20"/>
          <w:u w:val="single"/>
          <w:lang w:eastAsia="el-GR"/>
        </w:rPr>
      </w:pPr>
      <w:r>
        <w:rPr>
          <w:rFonts w:eastAsia="Times New Roman" w:cs="Calibri" w:cstheme="minorHAnsi"/>
          <w:color w:val="000000" w:themeColor="text1"/>
          <w:sz w:val="20"/>
          <w:szCs w:val="20"/>
          <w:u w:val="single"/>
          <w:lang w:eastAsia="el-GR"/>
        </w:rPr>
      </w:r>
    </w:p>
    <w:p>
      <w:pPr>
        <w:pStyle w:val="ListParagraph"/>
        <w:numPr>
          <w:ilvl w:val="0"/>
          <w:numId w:val="9"/>
        </w:numPr>
        <w:spacing w:lineRule="auto" w:line="360" w:before="0" w:after="0"/>
        <w:ind w:left="283" w:hanging="357"/>
        <w:contextualSpacing/>
        <w:jc w:val="both"/>
        <w:rPr>
          <w:rFonts w:eastAsia="Times New Roman" w:cs="Calibri" w:cstheme="minorHAnsi"/>
          <w:b/>
          <w:bCs/>
          <w:color w:val="000000" w:themeColor="text1"/>
          <w:sz w:val="20"/>
          <w:szCs w:val="20"/>
          <w:lang w:eastAsia="el-GR"/>
        </w:rPr>
      </w:pPr>
      <w:r>
        <w:rPr>
          <w:rFonts w:eastAsia="Times New Roman" w:cs="Calibri" w:cstheme="minorHAnsi"/>
          <w:b/>
          <w:bCs/>
          <w:color w:val="002060"/>
          <w:sz w:val="20"/>
          <w:szCs w:val="20"/>
          <w:lang w:eastAsia="el-GR"/>
        </w:rPr>
        <w:t xml:space="preserve">Συμπλήρωση της ατομικής κάρτας υγείας παιδιού από τον παιδίατρο </w:t>
      </w:r>
      <w:r>
        <w:rPr>
          <w:rFonts w:eastAsia="Times New Roman" w:cs="Calibri" w:cstheme="minorHAnsi"/>
          <w:color w:val="000000" w:themeColor="text1"/>
          <w:sz w:val="20"/>
          <w:szCs w:val="20"/>
          <w:lang w:eastAsia="el-GR"/>
        </w:rPr>
        <w:t>για  την ένταξη τους στις δομές (βρίσκετε αναρτημένη στη σελίδα με τα δικαιολογητικά ,)</w:t>
      </w:r>
    </w:p>
    <w:p>
      <w:pPr>
        <w:pStyle w:val="ListParagraph"/>
        <w:numPr>
          <w:ilvl w:val="0"/>
          <w:numId w:val="9"/>
        </w:numPr>
        <w:spacing w:lineRule="auto" w:line="360" w:before="0" w:after="0"/>
        <w:ind w:left="283" w:hanging="357"/>
        <w:contextualSpacing/>
        <w:jc w:val="both"/>
        <w:rPr>
          <w:rFonts w:eastAsia="Times New Roman" w:cs="Calibri" w:cstheme="minorHAnsi"/>
          <w:b/>
          <w:bCs/>
          <w:color w:val="000000" w:themeColor="text1"/>
          <w:sz w:val="20"/>
          <w:szCs w:val="20"/>
          <w:lang w:eastAsia="el-GR"/>
        </w:rPr>
      </w:pPr>
      <w:r>
        <w:rPr>
          <w:rFonts w:eastAsia="Times New Roman" w:cs="Calibri" w:cstheme="minorHAnsi"/>
          <w:b/>
          <w:bCs/>
          <w:color w:val="002060"/>
          <w:sz w:val="20"/>
          <w:szCs w:val="20"/>
          <w:lang w:eastAsia="el-GR"/>
        </w:rPr>
        <w:t>Αποδεικτικό κατοικίας</w:t>
      </w:r>
      <w:r>
        <w:rPr>
          <w:rFonts w:eastAsia="Times New Roman" w:cs="Calibri" w:cstheme="minorHAnsi"/>
          <w:color w:val="000000" w:themeColor="text1"/>
          <w:sz w:val="20"/>
          <w:szCs w:val="20"/>
          <w:lang w:eastAsia="el-GR"/>
        </w:rPr>
        <w:t>: λογαριασμός ΔΕΚΟ (ηλεκτρικού ρεύματος, ΔΕΥΑΜ) ή κινητής/σταθερής τηλεφωνίας, που να αναγράφεται η διεύθυνση κατοικίας και το όνομα του γονέα του παιδιού ή συμβόλαιο ενοικίου ή συμβόλαιο ιδιοκτησίας ακινήτου.</w:t>
      </w:r>
    </w:p>
    <w:p>
      <w:pPr>
        <w:pStyle w:val="ListParagraph"/>
        <w:numPr>
          <w:ilvl w:val="0"/>
          <w:numId w:val="9"/>
        </w:numPr>
        <w:spacing w:lineRule="auto" w:line="360" w:before="0" w:after="0"/>
        <w:ind w:left="283" w:hanging="357"/>
        <w:contextualSpacing/>
        <w:jc w:val="both"/>
        <w:rPr>
          <w:rFonts w:eastAsia="Times New Roman" w:cs="Calibri" w:cstheme="minorHAnsi"/>
          <w:b/>
          <w:bCs/>
          <w:color w:val="000000" w:themeColor="text1"/>
          <w:sz w:val="20"/>
          <w:szCs w:val="20"/>
          <w:lang w:eastAsia="el-GR"/>
        </w:rPr>
      </w:pPr>
      <w:r>
        <w:rPr>
          <w:rFonts w:eastAsia="Times New Roman" w:cs="Calibri" w:cstheme="minorHAnsi"/>
          <w:b/>
          <w:bCs/>
          <w:color w:val="002060"/>
          <w:sz w:val="20"/>
          <w:szCs w:val="20"/>
          <w:lang w:eastAsia="el-GR"/>
        </w:rPr>
        <w:t>Υπεύθυνη δήλωση</w:t>
      </w:r>
      <w:r>
        <w:rPr>
          <w:rFonts w:eastAsia="Times New Roman" w:cs="Calibri" w:cstheme="minorHAnsi"/>
          <w:color w:val="002060"/>
          <w:sz w:val="20"/>
          <w:szCs w:val="20"/>
          <w:lang w:eastAsia="el-GR"/>
        </w:rPr>
        <w:t xml:space="preserve"> </w:t>
      </w:r>
      <w:r>
        <w:rPr>
          <w:rFonts w:eastAsia="Times New Roman" w:cs="Calibri" w:cstheme="minorHAnsi"/>
          <w:color w:val="000000" w:themeColor="text1"/>
          <w:sz w:val="20"/>
          <w:szCs w:val="20"/>
          <w:lang w:eastAsia="el-GR"/>
        </w:rPr>
        <w:t>(βρίσκετε αναρτημένη στη σελίδα με τα δικαιολογητικά)</w:t>
      </w:r>
    </w:p>
    <w:p>
      <w:pPr>
        <w:pStyle w:val="ListParagraph"/>
        <w:spacing w:lineRule="auto" w:line="360" w:before="0" w:after="0"/>
        <w:ind w:left="283" w:hanging="0"/>
        <w:contextualSpacing/>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ΛΟΙΠΑ ΔΙΚΑΙΟΛΟΓΗΤΙΚΑ</w:t>
      </w:r>
    </w:p>
    <w:p>
      <w:pPr>
        <w:pStyle w:val="ListParagraph"/>
        <w:numPr>
          <w:ilvl w:val="0"/>
          <w:numId w:val="4"/>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Για γονείς ή παιδιά με σοβαρό πρόβλημα υγείας προσκομίζεται βεβαίωση γιατρού ανάλογης ειδικότητας.</w:t>
      </w:r>
    </w:p>
    <w:p>
      <w:pPr>
        <w:pStyle w:val="ListParagraph"/>
        <w:numPr>
          <w:ilvl w:val="0"/>
          <w:numId w:val="4"/>
        </w:numPr>
        <w:spacing w:lineRule="auto" w:line="360" w:before="0" w:after="0"/>
        <w:ind w:left="283" w:hanging="357"/>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Για την εγγραφή παιδιών αλλοδαπών γονέων στον Σταθμό εκτός των προηγουμένων δικαιολογητικών , απαραίτητη προϋπόθεση είναι και η άδεια νόμιμης παραμονής στη χώρα μας όπως αυτή αποδεικνύεται από τις ισχύουσες κάθε φορά διατάξεις.</w:t>
      </w:r>
    </w:p>
    <w:p>
      <w:pPr>
        <w:pStyle w:val="ListParagraph"/>
        <w:numPr>
          <w:ilvl w:val="0"/>
          <w:numId w:val="4"/>
        </w:numPr>
        <w:spacing w:lineRule="auto" w:line="360" w:before="0" w:after="0"/>
        <w:ind w:left="283" w:hanging="357"/>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Πιστοποιητικό Υγειονομικής Επιτροπής για γονείς που αντιμετωπίζουν αναπηρίες σε ποσοστό 67% και άνω</w:t>
      </w:r>
    </w:p>
    <w:p>
      <w:pPr>
        <w:pStyle w:val="ListParagraph"/>
        <w:numPr>
          <w:ilvl w:val="0"/>
          <w:numId w:val="4"/>
        </w:numPr>
        <w:spacing w:lineRule="auto" w:line="360" w:before="0" w:after="0"/>
        <w:ind w:left="283" w:hanging="357"/>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Για μονογονεϊκές οικογένειες, άγαμες μητέρες, πιστοποιητικό οικογενειακής κατάστασης ή ληξιαρχική πράξη γέννησης του παιδιού εάν το παιδί δεν προκύπτει από το πιστοποιητικό οικογενειακής κατάστασης που υποβάλλεται ή Υπεύθυνη Δήλωση. </w:t>
      </w:r>
    </w:p>
    <w:p>
      <w:pPr>
        <w:pStyle w:val="ListParagraph"/>
        <w:spacing w:lineRule="auto" w:line="360" w:before="0" w:after="0"/>
        <w:ind w:left="643" w:hanging="0"/>
        <w:contextualSpacing/>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Σημείωση:</w:t>
      </w:r>
      <w:r>
        <w:rPr>
          <w:rFonts w:eastAsia="Times New Roman" w:cs="Calibri" w:cstheme="minorHAnsi"/>
          <w:color w:val="000000" w:themeColor="text1"/>
          <w:sz w:val="20"/>
          <w:szCs w:val="20"/>
          <w:lang w:eastAsia="el-GR"/>
        </w:rPr>
        <w:t>στην κατηγορία</w:t>
      </w:r>
      <w:r>
        <w:rPr>
          <w:rFonts w:eastAsia="Times New Roman" w:cs="Calibri" w:cstheme="minorHAnsi"/>
          <w:color w:val="000000" w:themeColor="text1"/>
          <w:sz w:val="20"/>
          <w:szCs w:val="20"/>
          <w:lang w:eastAsia="el-GR"/>
        </w:rPr>
        <w:t xml:space="preserve"> μονογονεϊκής οικογένειας εμπίπτει και ο διαζευγμένος γονέας </w:t>
      </w:r>
      <w:r>
        <w:rPr>
          <w:rFonts w:eastAsia="Times New Roman" w:cs="Calibri" w:cstheme="minorHAnsi"/>
          <w:i/>
          <w:iCs/>
          <w:color w:val="000000" w:themeColor="text1"/>
          <w:sz w:val="20"/>
          <w:szCs w:val="20"/>
          <w:u w:val="single"/>
          <w:lang w:eastAsia="el-GR"/>
        </w:rPr>
        <w:t>που φέρει αποκλειστικά και εξ ολοκλήρου την γονική μέριμνα του τέκνου.</w:t>
      </w:r>
    </w:p>
    <w:p>
      <w:pPr>
        <w:pStyle w:val="Normal"/>
        <w:numPr>
          <w:ilvl w:val="0"/>
          <w:numId w:val="1"/>
        </w:numPr>
        <w:spacing w:lineRule="auto" w:line="360" w:before="0" w:after="0"/>
        <w:ind w:left="1020" w:hanging="36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Για </w:t>
      </w:r>
      <w:r>
        <w:rPr>
          <w:rFonts w:eastAsia="Times New Roman" w:cs="Calibri" w:cstheme="minorHAnsi"/>
          <w:color w:val="000000" w:themeColor="text1"/>
          <w:sz w:val="20"/>
          <w:szCs w:val="20"/>
          <w:u w:val="single"/>
          <w:lang w:eastAsia="el-GR"/>
        </w:rPr>
        <w:t>παιδί ορφανό </w:t>
      </w:r>
      <w:r>
        <w:rPr>
          <w:rFonts w:eastAsia="Times New Roman" w:cs="Calibri" w:cstheme="minorHAnsi"/>
          <w:color w:val="000000" w:themeColor="text1"/>
          <w:sz w:val="20"/>
          <w:szCs w:val="20"/>
          <w:lang w:eastAsia="el-GR"/>
        </w:rPr>
        <w:t>ληξιαρχική πράξη θανάτου του γονέα αν αυτό δεν προκύπτει από το πιστοποιητικό οικογενειακής κατάστασης.</w:t>
      </w:r>
    </w:p>
    <w:p>
      <w:pPr>
        <w:pStyle w:val="Normal"/>
        <w:numPr>
          <w:ilvl w:val="0"/>
          <w:numId w:val="1"/>
        </w:numPr>
        <w:spacing w:lineRule="auto" w:line="360" w:before="0" w:after="0"/>
        <w:ind w:left="1020" w:hanging="36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Για </w:t>
      </w:r>
      <w:r>
        <w:rPr>
          <w:rFonts w:eastAsia="Times New Roman" w:cs="Calibri" w:cstheme="minorHAnsi"/>
          <w:color w:val="000000" w:themeColor="text1"/>
          <w:sz w:val="20"/>
          <w:szCs w:val="20"/>
          <w:u w:val="single"/>
          <w:lang w:eastAsia="el-GR"/>
        </w:rPr>
        <w:t>διαζευγμένους </w:t>
      </w:r>
      <w:r>
        <w:rPr>
          <w:rFonts w:eastAsia="Times New Roman" w:cs="Calibri" w:cstheme="minorHAnsi"/>
          <w:color w:val="000000" w:themeColor="text1"/>
          <w:sz w:val="20"/>
          <w:szCs w:val="20"/>
          <w:lang w:eastAsia="el-GR"/>
        </w:rPr>
        <w:t>γονείς αντίγραφο διαζευκτηρίου </w:t>
      </w:r>
      <w:r>
        <w:rPr>
          <w:rFonts w:eastAsia="Times New Roman" w:cs="Calibri" w:cstheme="minorHAnsi"/>
          <w:color w:val="000000" w:themeColor="text1"/>
          <w:sz w:val="20"/>
          <w:szCs w:val="20"/>
          <w:lang w:eastAsia="el-GR"/>
        </w:rPr>
        <w:t>ή σε διάσταση</w:t>
      </w:r>
      <w:r>
        <w:rPr>
          <w:rFonts w:eastAsia="Times New Roman" w:cs="Calibri" w:cstheme="minorHAnsi"/>
          <w:color w:val="000000" w:themeColor="text1"/>
          <w:sz w:val="20"/>
          <w:szCs w:val="20"/>
          <w:lang w:eastAsia="el-GR"/>
        </w:rPr>
        <w:t>   αίτηση διαζυγίου</w:t>
      </w:r>
    </w:p>
    <w:p>
      <w:pPr>
        <w:pStyle w:val="Normal"/>
        <w:numPr>
          <w:ilvl w:val="0"/>
          <w:numId w:val="1"/>
        </w:numPr>
        <w:spacing w:lineRule="auto" w:line="360" w:before="0" w:after="0"/>
        <w:ind w:left="1020" w:hanging="36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Για </w:t>
      </w:r>
      <w:r>
        <w:rPr>
          <w:rFonts w:eastAsia="Times New Roman" w:cs="Calibri" w:cstheme="minorHAnsi"/>
          <w:color w:val="000000" w:themeColor="text1"/>
          <w:sz w:val="20"/>
          <w:szCs w:val="20"/>
          <w:u w:val="single"/>
          <w:lang w:eastAsia="el-GR"/>
        </w:rPr>
        <w:t>γονείς που έχουν αποκλειστικά την ιδιότητα του φοιτητή έως 25 ετών ή είναι στρατευμένοι</w:t>
      </w:r>
      <w:r>
        <w:rPr>
          <w:rFonts w:eastAsia="Times New Roman" w:cs="Calibri" w:cstheme="minorHAnsi"/>
          <w:color w:val="000000" w:themeColor="text1"/>
          <w:sz w:val="20"/>
          <w:szCs w:val="20"/>
          <w:lang w:eastAsia="el-GR"/>
        </w:rPr>
        <w:t> βεβαίωση από τη σχολή φοίτησης ότι διατηρούν τη φοιτητική τους ιδιότητα κατά το τρέχον ακαδημαϊκό έτος ή βεβαίωση από το στρατό ότι εκπληρώνουν τη στρατιωτική τους θητεία.</w:t>
      </w:r>
    </w:p>
    <w:p>
      <w:pPr>
        <w:pStyle w:val="Normal"/>
        <w:spacing w:lineRule="auto" w:line="360" w:before="0" w:after="0"/>
        <w:jc w:val="both"/>
        <w:rPr>
          <w:rFonts w:eastAsia="Times New Roman" w:cs="Calibri" w:cstheme="minorHAnsi"/>
          <w:i/>
          <w:i/>
          <w:iCs/>
          <w:color w:val="000000" w:themeColor="text1"/>
          <w:sz w:val="20"/>
          <w:szCs w:val="20"/>
          <w:lang w:eastAsia="el-GR"/>
        </w:rPr>
      </w:pPr>
      <w:r>
        <w:rPr>
          <w:rFonts w:eastAsia="Times New Roman" w:cs="Calibri" w:cstheme="minorHAnsi"/>
          <w:i/>
          <w:iCs/>
          <w:color w:val="000000" w:themeColor="text1"/>
          <w:sz w:val="20"/>
          <w:szCs w:val="20"/>
          <w:lang w:eastAsia="el-GR"/>
        </w:rPr>
      </w:r>
    </w:p>
    <w:p>
      <w:pPr>
        <w:pStyle w:val="Normal"/>
        <w:spacing w:lineRule="auto" w:line="360" w:before="0" w:after="0"/>
        <w:jc w:val="both"/>
        <w:rPr>
          <w:rFonts w:eastAsia="Times New Roman" w:cs="Calibri" w:cstheme="minorHAnsi"/>
          <w:b/>
          <w:bCs/>
          <w:color w:val="000000" w:themeColor="text1"/>
          <w:sz w:val="20"/>
          <w:szCs w:val="20"/>
          <w:lang w:eastAsia="el-GR"/>
        </w:rPr>
      </w:pPr>
      <w:r>
        <w:rPr>
          <w:rFonts w:eastAsia="Times New Roman" w:cs="Calibri" w:cstheme="minorHAnsi"/>
          <w:b/>
          <w:bCs/>
          <w:i/>
          <w:iCs/>
          <w:color w:val="000000" w:themeColor="text1"/>
          <w:sz w:val="20"/>
          <w:szCs w:val="20"/>
          <w:lang w:eastAsia="el-GR"/>
        </w:rPr>
        <w:t>Τα λοιπά δικαιολογητικό κρίνονται απαραίτητα προκειμένου να μοριοδοτηθούν κατά την αξιολόγηση της αίτησης του παιδιού σας στο Βρεφονηπιακό -Παιδικό Σταθμό.</w:t>
      </w:r>
    </w:p>
    <w:p>
      <w:pPr>
        <w:pStyle w:val="Normal"/>
        <w:spacing w:lineRule="auto" w:line="360" w:before="0" w:after="0"/>
        <w:jc w:val="both"/>
        <w:rPr>
          <w:rFonts w:eastAsia="Times New Roman" w:cs="Calibri" w:cstheme="minorHAnsi"/>
          <w:i/>
          <w:i/>
          <w:iCs/>
          <w:color w:val="000000" w:themeColor="text1"/>
          <w:sz w:val="20"/>
          <w:szCs w:val="20"/>
          <w:lang w:eastAsia="el-GR"/>
        </w:rPr>
      </w:pPr>
      <w:r>
        <w:rPr>
          <w:rFonts w:eastAsia="Times New Roman" w:cs="Calibri" w:cstheme="minorHAnsi"/>
          <w:i/>
          <w:iCs/>
          <w:color w:val="000000" w:themeColor="text1"/>
          <w:sz w:val="20"/>
          <w:szCs w:val="20"/>
          <w:lang w:eastAsia="el-GR"/>
        </w:rPr>
      </w:r>
    </w:p>
    <w:p>
      <w:pPr>
        <w:pStyle w:val="Normal"/>
        <w:spacing w:lineRule="auto" w:line="360" w:before="0" w:after="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Κατά περίπτωση προσκομίζεται οποιοδήποτε επιπλέον δικαιολογητικό, κρίνει ο Δήμος Μαλεβιζίου  για την επιβεβαίωση της επιλογής των αιτήσεων καθώς και για την μοριοδότηση των αιτήσεων.</w:t>
      </w:r>
    </w:p>
    <w:p>
      <w:pPr>
        <w:pStyle w:val="Normal"/>
        <w:spacing w:lineRule="auto" w:line="360" w:before="0" w:after="0"/>
        <w:jc w:val="both"/>
        <w:rPr>
          <w:rFonts w:eastAsia="Times New Roman" w:cs="Calibri" w:cstheme="minorHAnsi"/>
          <w:color w:val="000000" w:themeColor="text1"/>
          <w:sz w:val="20"/>
          <w:szCs w:val="20"/>
          <w:u w:val="single"/>
          <w:lang w:eastAsia="el-GR"/>
        </w:rPr>
      </w:pPr>
      <w:r>
        <w:rPr>
          <w:rFonts w:eastAsia="Times New Roman" w:cs="Calibri" w:cstheme="minorHAnsi"/>
          <w:color w:val="000000" w:themeColor="text1"/>
          <w:sz w:val="20"/>
          <w:szCs w:val="20"/>
          <w:u w:val="single"/>
          <w:lang w:eastAsia="el-GR"/>
        </w:rPr>
      </w:r>
    </w:p>
    <w:p>
      <w:pPr>
        <w:pStyle w:val="Normal"/>
        <w:spacing w:lineRule="auto" w:line="360" w:before="75" w:after="30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ΜΟΡΙΟΔΟΤΗΣΗ</w:t>
      </w:r>
    </w:p>
    <w:p>
      <w:pPr>
        <w:pStyle w:val="Normal"/>
        <w:spacing w:lineRule="auto" w:line="360" w:before="0" w:after="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Προκειμένου να διασφαλιστεί η απόλυτη διαφάνεια και αντικειμενικότητα στον τρόπο κατάταξης και επιλογής των παιδιών αλλά και για να αποφευχθεί κάθε πιθανότητα αδικίας ή αλλοίωσης του κοινωνικού χαρακτήρα του θεσμού των Δημοτικών Βρεφικών –Βρεφονηπιακών- Παιδικών Σταθμών προτείνουμε η επιλογή των παιδιών που θα εγγράφονται σε αυτούς να γίνεται με κριτήρια αυστηρά , προσδιορισμένα βάσει μορίων που θα υπολογίζονται με βάσει την κοινωνική και οικονομική κατάσταση της οικογένειας του παιδιού.</w:t>
      </w:r>
    </w:p>
    <w:p>
      <w:pPr>
        <w:pStyle w:val="Normal"/>
        <w:spacing w:lineRule="auto" w:line="360" w:before="0" w:after="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            </w:t>
      </w:r>
      <w:r>
        <w:rPr>
          <w:rFonts w:eastAsia="Times New Roman" w:cs="Calibri" w:cstheme="minorHAnsi"/>
          <w:color w:val="000000" w:themeColor="text1"/>
          <w:sz w:val="20"/>
          <w:szCs w:val="20"/>
          <w:lang w:eastAsia="el-GR"/>
        </w:rPr>
        <w:t>Εφόσον πληρούνται οι προϋποθέσεις συμμετοχής, θα ισχύσουν κριτήρια μοριοδότησης για την επιλογή των ωφελούμενων, τα οποία θα είναι τα εξής:</w:t>
      </w:r>
    </w:p>
    <w:p>
      <w:pPr>
        <w:pStyle w:val="Normal"/>
        <w:spacing w:lineRule="auto" w:line="360" w:before="0" w:after="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r>
    </w:p>
    <w:tbl>
      <w:tblPr>
        <w:tblStyle w:val="41"/>
        <w:tblW w:w="83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209"/>
        <w:gridCol w:w="1157"/>
      </w:tblGrid>
      <w:tr>
        <w:trPr>
          <w:cnfStyle w:val="100000000000" w:firstRow="1" w:lastRow="0" w:firstColumn="0" w:lastColumn="0" w:oddVBand="0" w:evenVBand="0" w:oddHBand="0" w:evenHBand="0" w:firstRowFirstColumn="0" w:firstRowLastColumn="0" w:lastRowFirstColumn="0" w:lastRowLastColumn="0"/>
        </w:trPr>
        <w:tc>
          <w:tcPr>
            <w:tcW w:w="7209"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360" w:before="0" w:after="0"/>
              <w:jc w:val="center"/>
              <w:rPr>
                <w:rFonts w:eastAsia="Times New Roman" w:cs="Calibri" w:cstheme="minorHAnsi"/>
                <w:color w:val="auto"/>
                <w:sz w:val="20"/>
                <w:szCs w:val="20"/>
                <w:lang w:eastAsia="el-GR"/>
              </w:rPr>
            </w:pPr>
            <w:r>
              <w:rPr>
                <w:rFonts w:eastAsia="Times New Roman" w:cs="Calibri" w:cstheme="minorHAnsi"/>
                <w:b/>
                <w:bCs/>
                <w:color w:val="auto"/>
                <w:kern w:val="0"/>
                <w:sz w:val="20"/>
                <w:szCs w:val="20"/>
                <w:lang w:val="el-GR" w:eastAsia="el-GR" w:bidi="ar-SA"/>
              </w:rPr>
              <w:t>ΚΟΙΝΩΝΙΚΑ ΚΡΙΤΗΡΙΑ</w:t>
            </w:r>
          </w:p>
        </w:tc>
        <w:tc>
          <w:tcPr>
            <w:tcW w:w="115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360" w:before="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cstheme="minorHAnsi"/>
                <w:color w:val="auto"/>
                <w:sz w:val="20"/>
                <w:szCs w:val="20"/>
                <w:lang w:eastAsia="el-GR"/>
              </w:rPr>
            </w:pPr>
            <w:r>
              <w:rPr>
                <w:rFonts w:eastAsia="Times New Roman" w:cs="Calibri" w:cstheme="minorHAnsi"/>
                <w:b/>
                <w:bCs/>
                <w:color w:val="auto"/>
                <w:kern w:val="0"/>
                <w:sz w:val="20"/>
                <w:szCs w:val="20"/>
                <w:lang w:val="el-GR" w:eastAsia="el-GR" w:bidi="ar-SA"/>
              </w:rPr>
              <w:t>ΜΟΡΙΑ</w:t>
            </w:r>
          </w:p>
        </w:tc>
      </w:tr>
      <w:tr>
        <w:trPr>
          <w:cnfStyle w:val="000000100000" w:firstRow="0" w:lastRow="0" w:firstColumn="0" w:lastColumn="0" w:oddVBand="0" w:evenVBand="0" w:oddHBand="1" w:evenHBand="0" w:firstRowFirstColumn="0" w:firstRowLastColumn="0" w:lastRowFirstColumn="0" w:lastRowLastColumn="0"/>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Δημότης</w:t>
            </w:r>
          </w:p>
        </w:tc>
        <w:tc>
          <w:tcPr>
            <w:tcW w:w="1157"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100</w:t>
            </w:r>
          </w:p>
        </w:tc>
      </w:tr>
      <w:tr>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Κάτοικος</w:t>
            </w:r>
          </w:p>
        </w:tc>
        <w:tc>
          <w:tcPr>
            <w:tcW w:w="1157"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50</w:t>
            </w:r>
          </w:p>
        </w:tc>
      </w:tr>
      <w:tr>
        <w:trPr>
          <w:cnfStyle w:val="000000100000" w:firstRow="0" w:lastRow="0" w:firstColumn="0" w:lastColumn="0" w:oddVBand="0" w:evenVBand="0" w:oddHBand="1" w:evenHBand="0" w:firstRowFirstColumn="0" w:firstRowLastColumn="0" w:lastRowFirstColumn="0" w:lastRowLastColumn="0"/>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Εργαζόμενοι και οι δύο γονείς</w:t>
            </w:r>
          </w:p>
        </w:tc>
        <w:tc>
          <w:tcPr>
            <w:tcW w:w="1157"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100</w:t>
            </w:r>
          </w:p>
        </w:tc>
      </w:tr>
      <w:tr>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Πολύτεκνη ή Μονογονεϊκή οικογένεια ( γονείς άγαμοι, διαζευγμένοι, σε χηρεία )</w:t>
            </w:r>
          </w:p>
        </w:tc>
        <w:tc>
          <w:tcPr>
            <w:tcW w:w="1157"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20</w:t>
            </w:r>
          </w:p>
        </w:tc>
      </w:tr>
      <w:tr>
        <w:trPr>
          <w:cnfStyle w:val="000000100000" w:firstRow="0" w:lastRow="0" w:firstColumn="0" w:lastColumn="0" w:oddVBand="0" w:evenVBand="0" w:oddHBand="1" w:evenHBand="0" w:firstRowFirstColumn="0" w:firstRowLastColumn="0" w:lastRowFirstColumn="0" w:lastRowLastColumn="0"/>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Αριθμός ανήλικων τέκνων στην οικογένεια ή ενηλίκων που συνεχίζουν σπουδές (βεβαίωση σχολής)</w:t>
            </w:r>
          </w:p>
        </w:tc>
        <w:tc>
          <w:tcPr>
            <w:tcW w:w="1157"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w:t>
            </w:r>
          </w:p>
        </w:tc>
      </w:tr>
      <w:tr>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Άτομο με αναπηρία στην οικογένεια (πάνω από 67%)</w:t>
            </w:r>
          </w:p>
        </w:tc>
        <w:tc>
          <w:tcPr>
            <w:tcW w:w="1157"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w:t>
            </w:r>
          </w:p>
        </w:tc>
      </w:tr>
      <w:tr>
        <w:trPr>
          <w:cnfStyle w:val="000000100000" w:firstRow="0" w:lastRow="0" w:firstColumn="0" w:lastColumn="0" w:oddVBand="0" w:evenVBand="0" w:oddHBand="1" w:evenHBand="0" w:firstRowFirstColumn="0" w:firstRowLastColumn="0" w:lastRowFirstColumn="0" w:lastRowLastColumn="0"/>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Γονέας φαντάρος</w:t>
            </w:r>
          </w:p>
        </w:tc>
        <w:tc>
          <w:tcPr>
            <w:tcW w:w="1157"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w:t>
            </w:r>
          </w:p>
        </w:tc>
      </w:tr>
      <w:tr>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Ένας γονέας φοιτητής</w:t>
            </w:r>
          </w:p>
        </w:tc>
        <w:tc>
          <w:tcPr>
            <w:tcW w:w="1157"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w:t>
            </w:r>
          </w:p>
        </w:tc>
      </w:tr>
      <w:tr>
        <w:trPr>
          <w:cnfStyle w:val="000000100000" w:firstRow="0" w:lastRow="0" w:firstColumn="0" w:lastColumn="0" w:oddVBand="0" w:evenVBand="0" w:oddHBand="1" w:evenHBand="0" w:firstRowFirstColumn="0" w:firstRowLastColumn="0" w:lastRowFirstColumn="0" w:lastRowLastColumn="0"/>
        </w:trPr>
        <w:tc>
          <w:tcPr>
            <w:tcW w:w="72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Και οι δύο γονείς φοιτητές</w:t>
            </w:r>
          </w:p>
        </w:tc>
        <w:tc>
          <w:tcPr>
            <w:tcW w:w="1157"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20</w:t>
            </w:r>
          </w:p>
        </w:tc>
      </w:tr>
    </w:tbl>
    <w:p>
      <w:pPr>
        <w:pStyle w:val="Normal"/>
        <w:spacing w:lineRule="auto" w:line="360" w:before="0" w:after="0"/>
        <w:jc w:val="both"/>
        <w:rPr>
          <w:rFonts w:eastAsia="Times New Roman" w:cs="Calibri" w:cstheme="minorHAnsi"/>
          <w:vanish/>
          <w:color w:val="000000" w:themeColor="text1"/>
          <w:sz w:val="20"/>
          <w:szCs w:val="20"/>
          <w:lang w:eastAsia="el-GR"/>
        </w:rPr>
      </w:pPr>
      <w:r>
        <w:rPr>
          <w:rFonts w:eastAsia="Times New Roman" w:cs="Calibri" w:cstheme="minorHAnsi"/>
          <w:vanish/>
          <w:color w:val="000000" w:themeColor="text1"/>
          <w:sz w:val="20"/>
          <w:szCs w:val="20"/>
          <w:lang w:eastAsia="el-GR"/>
        </w:rPr>
      </w:r>
    </w:p>
    <w:p>
      <w:pPr>
        <w:pStyle w:val="Normal"/>
        <w:spacing w:lineRule="auto" w:line="360" w:before="75" w:after="30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r>
    </w:p>
    <w:tbl>
      <w:tblPr>
        <w:tblStyle w:val="41"/>
        <w:tblW w:w="70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09"/>
        <w:gridCol w:w="1178"/>
      </w:tblGrid>
      <w:tr>
        <w:trPr>
          <w:cnfStyle w:val="100000000000" w:firstRow="1" w:lastRow="0" w:firstColumn="0" w:lastColumn="0" w:oddVBand="0" w:evenVBand="0" w:oddHBand="0"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360" w:before="0" w:after="0"/>
              <w:jc w:val="center"/>
              <w:rPr>
                <w:rFonts w:eastAsia="Times New Roman" w:cs="Calibri" w:cstheme="minorHAnsi"/>
                <w:color w:val="auto"/>
                <w:sz w:val="20"/>
                <w:szCs w:val="20"/>
                <w:lang w:eastAsia="el-GR"/>
              </w:rPr>
            </w:pPr>
            <w:r>
              <w:rPr>
                <w:rFonts w:eastAsia="Times New Roman" w:cs="Calibri" w:cstheme="minorHAnsi"/>
                <w:b/>
                <w:bCs/>
                <w:color w:val="auto"/>
                <w:kern w:val="0"/>
                <w:sz w:val="20"/>
                <w:szCs w:val="20"/>
                <w:lang w:val="el-GR" w:eastAsia="el-GR" w:bidi="ar-SA"/>
              </w:rPr>
              <w:t>ΟΙΚΟΝΟΜΙΚΑ ΚΡΙΤΗΡΙΑ</w:t>
            </w:r>
          </w:p>
        </w:tc>
        <w:tc>
          <w:tcPr>
            <w:tcW w:w="117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spacing w:lineRule="auto" w:line="360" w:before="0" w:after="0"/>
              <w:jc w:val="both"/>
              <w:cnfStyle w:val="100000000000" w:firstRow="1" w:lastRow="0" w:firstColumn="0" w:lastColumn="0" w:oddVBand="0" w:evenVBand="0" w:oddHBand="0" w:evenHBand="0" w:firstRowFirstColumn="0" w:firstRowLastColumn="0" w:lastRowFirstColumn="0" w:lastRowLastColumn="0"/>
              <w:rPr>
                <w:rFonts w:eastAsia="Times New Roman" w:cs="Calibri" w:cstheme="minorHAnsi"/>
                <w:color w:val="auto"/>
                <w:sz w:val="20"/>
                <w:szCs w:val="20"/>
                <w:lang w:eastAsia="el-GR"/>
              </w:rPr>
            </w:pPr>
            <w:r>
              <w:rPr>
                <w:rFonts w:eastAsia="Times New Roman" w:cs="Calibri" w:cstheme="minorHAnsi"/>
                <w:b/>
                <w:bCs/>
                <w:color w:val="auto"/>
                <w:kern w:val="0"/>
                <w:sz w:val="20"/>
                <w:szCs w:val="20"/>
                <w:lang w:val="el-GR" w:eastAsia="el-GR" w:bidi="ar-SA"/>
              </w:rPr>
              <w:t>ΜΟΡΙΑ</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Κατοικία με ενοίκιο</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15</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Κατοικία ιδιόκτητη με δάνειο (Α΄κατοικία)</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Κατοικία ιδιόκτητη</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Άνεργος με αποδεδειγμένη επιδότηση ΟΑΕΔ</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Μέχρι 10.000,00 € ( σύνολο εισοδημάτων αθροιστικά)</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100</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Από 10.001,00 – 20.000,00€</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95</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20.001,00 – 25.000,00 €</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90</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25.001,00 – 30.000,00 €</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80</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30.001,00 – 35.000,00€</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70</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35.001,00 – 40.000,00 €</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60</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40.001,00 – 45.000,00 €</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50</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45.001,00 – 50.000,00 €</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40</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50.001,00 – 55.000,00 €</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30</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55.001,00 – 60.000,00 €</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20</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60.001,00 – 65.000,00 €</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10</w:t>
            </w:r>
          </w:p>
        </w:tc>
      </w:tr>
      <w:tr>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65.001,00 – 70.000,00 €</w:t>
            </w:r>
          </w:p>
        </w:tc>
        <w:tc>
          <w:tcPr>
            <w:tcW w:w="1178" w:type="dxa"/>
            <w:tcBorders>
              <w:left w:val="nil"/>
            </w:tcBorders>
          </w:tcPr>
          <w:p>
            <w:pPr>
              <w:pStyle w:val="Normal"/>
              <w:widowControl/>
              <w:spacing w:lineRule="auto" w:line="360" w:before="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5</w:t>
            </w:r>
          </w:p>
        </w:tc>
      </w:tr>
      <w:tr>
        <w:trPr>
          <w:cnfStyle w:val="000000100000" w:firstRow="0" w:lastRow="0" w:firstColumn="0" w:lastColumn="0" w:oddVBand="0" w:evenVBand="0" w:oddHBand="1" w:evenHBand="0" w:firstRowFirstColumn="0" w:firstRowLastColumn="0" w:lastRowFirstColumn="0" w:lastRowLastColumn="0"/>
        </w:trPr>
        <w:tc>
          <w:tcPr>
            <w:tcW w:w="5909" w:type="dxa"/>
            <w:cnfStyle w:val="001000000000" w:firstRow="0" w:lastRow="0" w:firstColumn="1" w:lastColumn="0" w:oddVBand="0" w:evenVBand="0" w:oddHBand="0" w:evenHBand="0" w:firstRowFirstColumn="0" w:firstRowLastColumn="0" w:lastRowFirstColumn="0" w:lastRowLastColumn="0"/>
            <w:tcBorders>
              <w:right w:val="nil"/>
            </w:tcBorders>
            <w:shd w:color="auto" w:fill="CCCCCC" w:themeFill="text1" w:themeFillTint="33" w:val="clear"/>
          </w:tcPr>
          <w:p>
            <w:pPr>
              <w:pStyle w:val="Normal"/>
              <w:widowControl/>
              <w:spacing w:lineRule="auto" w:line="360" w:before="0" w:after="0"/>
              <w:jc w:val="both"/>
              <w:rPr>
                <w:rFonts w:eastAsia="Times New Roman" w:cs="Calibri" w:cstheme="minorHAnsi"/>
                <w:b w:val="false"/>
                <w:bCs w:val="false"/>
                <w:color w:val="000000" w:themeColor="text1"/>
                <w:sz w:val="20"/>
                <w:szCs w:val="20"/>
                <w:lang w:eastAsia="el-GR"/>
              </w:rPr>
            </w:pPr>
            <w:r>
              <w:rPr>
                <w:rFonts w:eastAsia="Times New Roman" w:cs="Calibri" w:cstheme="minorHAnsi"/>
                <w:b w:val="false"/>
                <w:bCs w:val="false"/>
                <w:color w:val="000000" w:themeColor="text1"/>
                <w:kern w:val="0"/>
                <w:sz w:val="20"/>
                <w:szCs w:val="20"/>
                <w:lang w:val="el-GR" w:eastAsia="el-GR" w:bidi="ar-SA"/>
              </w:rPr>
              <w:t>70.001,00 και άνω σύνολο εισοδημάτων αθροιστικά</w:t>
            </w:r>
          </w:p>
        </w:tc>
        <w:tc>
          <w:tcPr>
            <w:tcW w:w="1178" w:type="dxa"/>
            <w:tcBorders>
              <w:left w:val="nil"/>
            </w:tcBorders>
            <w:shd w:color="auto" w:fill="CCCCCC" w:themeFill="text1" w:themeFillTint="33" w:val="clear"/>
          </w:tcPr>
          <w:p>
            <w:pPr>
              <w:pStyle w:val="Normal"/>
              <w:widowControl/>
              <w:spacing w:lineRule="auto" w:line="360" w:before="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color w:val="000000" w:themeColor="text1"/>
                <w:sz w:val="20"/>
                <w:szCs w:val="20"/>
                <w:lang w:eastAsia="el-GR"/>
              </w:rPr>
            </w:pPr>
            <w:r>
              <w:rPr>
                <w:rFonts w:eastAsia="Times New Roman" w:cs="Calibri" w:cstheme="minorHAnsi"/>
                <w:color w:val="000000" w:themeColor="text1"/>
                <w:kern w:val="0"/>
                <w:sz w:val="20"/>
                <w:szCs w:val="20"/>
                <w:lang w:val="el-GR" w:eastAsia="el-GR" w:bidi="ar-SA"/>
              </w:rPr>
              <w:t>0</w:t>
            </w:r>
          </w:p>
        </w:tc>
      </w:tr>
    </w:tbl>
    <w:p>
      <w:pPr>
        <w:pStyle w:val="Normal"/>
        <w:spacing w:lineRule="auto" w:line="360" w:before="75" w:after="30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Τέλος για την αξιολόγηση των αιτήσεων θα συγκροτείται ειδική επιτροπή με αρμοδιότητα τον έλεγχο των αιτήσεων και την ανάρτηση των αποτελεσμάτων όπως αυτά προκύπτουν από την ηλεκτρονική εφαρμογή. Τα αποτελέσματα θα αναρτώνται στην σελίδα  </w:t>
      </w:r>
      <w:hyperlink r:id="rId3">
        <w:r>
          <w:rPr>
            <w:rStyle w:val="Style14"/>
            <w:rFonts w:eastAsia="Times New Roman" w:cs="Calibri" w:cstheme="minorHAnsi"/>
            <w:sz w:val="21"/>
            <w:szCs w:val="21"/>
            <w:lang w:eastAsia="el-GR"/>
          </w:rPr>
          <w:t>https://aitisi.</w:t>
        </w:r>
        <w:r>
          <w:rPr>
            <w:rStyle w:val="Style14"/>
            <w:rFonts w:eastAsia="Times New Roman" w:cs="Calibri" w:cstheme="minorHAnsi"/>
            <w:sz w:val="21"/>
            <w:szCs w:val="21"/>
            <w:lang w:val="en-US" w:eastAsia="el-GR"/>
          </w:rPr>
          <w:t>malevizi</w:t>
        </w:r>
        <w:r>
          <w:rPr>
            <w:rStyle w:val="Style14"/>
            <w:rFonts w:eastAsia="Times New Roman" w:cs="Calibri" w:cstheme="minorHAnsi"/>
            <w:sz w:val="21"/>
            <w:szCs w:val="21"/>
            <w:lang w:eastAsia="el-GR"/>
          </w:rPr>
          <w:t>.</w:t>
        </w:r>
        <w:r>
          <w:rPr>
            <w:rStyle w:val="Style14"/>
            <w:rFonts w:eastAsia="Times New Roman" w:cs="Calibri" w:cstheme="minorHAnsi"/>
            <w:sz w:val="21"/>
            <w:szCs w:val="21"/>
            <w:lang w:val="en-US" w:eastAsia="el-GR"/>
          </w:rPr>
          <w:t>gov</w:t>
        </w:r>
        <w:r>
          <w:rPr>
            <w:rStyle w:val="Style14"/>
            <w:rFonts w:eastAsia="Times New Roman" w:cs="Calibri" w:cstheme="minorHAnsi"/>
            <w:sz w:val="21"/>
            <w:szCs w:val="21"/>
            <w:lang w:eastAsia="el-GR"/>
          </w:rPr>
          <w:t>.gr/</w:t>
        </w:r>
      </w:hyperlink>
      <w:r>
        <w:rPr>
          <w:rFonts w:eastAsia="Times New Roman" w:cs="Calibri" w:cstheme="minorHAnsi"/>
          <w:color w:val="000000" w:themeColor="text1"/>
          <w:sz w:val="20"/>
          <w:szCs w:val="20"/>
          <w:lang w:eastAsia="el-GR"/>
        </w:rPr>
        <w:t xml:space="preserve"> καθώς και στην σελίδα  του Δ.Μαλεβιζίου ,ώστε να είναι στη διάθεση κάθε δημότη.</w:t>
      </w:r>
    </w:p>
    <w:p>
      <w:pPr>
        <w:pStyle w:val="Normal"/>
        <w:spacing w:lineRule="auto" w:line="360" w:before="0" w:after="0"/>
        <w:jc w:val="both"/>
        <w:rPr>
          <w:rFonts w:eastAsia="Times New Roman" w:cs="Calibri" w:cstheme="minorHAnsi"/>
          <w:b/>
          <w:bCs/>
          <w:i/>
          <w:i/>
          <w:iCs/>
          <w:color w:val="000000" w:themeColor="text1"/>
          <w:sz w:val="20"/>
          <w:szCs w:val="20"/>
          <w:lang w:eastAsia="el-GR"/>
        </w:rPr>
      </w:pPr>
      <w:r>
        <w:rPr>
          <w:rFonts w:eastAsia="Times New Roman" w:cs="Calibri" w:cstheme="minorHAnsi"/>
          <w:b/>
          <w:bCs/>
          <w:i/>
          <w:iCs/>
          <w:color w:val="000000" w:themeColor="text1"/>
          <w:sz w:val="20"/>
          <w:szCs w:val="20"/>
          <w:lang w:eastAsia="el-GR"/>
        </w:rPr>
        <w:t>Σε περίπτωση ισοψηφίας και εφόσον δεν υπάρχουν τόσες κενές θέσεις, η κατάταξη θα γίνεται υπολογίζοντας το εισόδημα/ανήλικο παιδί και σε περίπτωση ενδεχόμενης ξανά ισοψηφίας, θα γίνεται κλήρωση παρουσία των ενδιαφερόμενων γονέων.</w:t>
      </w:r>
    </w:p>
    <w:p>
      <w:pPr>
        <w:pStyle w:val="Normal"/>
        <w:spacing w:lineRule="auto" w:line="360" w:before="0" w:after="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r>
    </w:p>
    <w:p>
      <w:pPr>
        <w:pStyle w:val="Normal"/>
        <w:spacing w:lineRule="auto" w:line="360" w:before="0" w:after="0"/>
        <w:jc w:val="both"/>
        <w:rPr>
          <w:rFonts w:eastAsia="Times New Roman" w:cs="Calibri" w:cstheme="minorHAnsi"/>
          <w:b/>
          <w:bCs/>
          <w:color w:val="000000" w:themeColor="text1"/>
          <w:sz w:val="20"/>
          <w:szCs w:val="20"/>
          <w:lang w:eastAsia="el-GR"/>
        </w:rPr>
      </w:pPr>
      <w:r>
        <w:rPr>
          <w:rFonts w:eastAsia="Times New Roman" w:cs="Calibri" w:cstheme="minorHAnsi"/>
          <w:b/>
          <w:bCs/>
          <w:color w:val="000000" w:themeColor="text1"/>
          <w:sz w:val="20"/>
          <w:szCs w:val="20"/>
          <w:lang w:eastAsia="el-GR"/>
        </w:rPr>
        <w:t xml:space="preserve">ΛΟΙΠΕΣ ΠΛΗΡΟΦΟΡΙΕΣ ΚΑΝΟΝΙΣΜΟΥ ΛΕΙΤΟΥΡΓΙΑΣ </w:t>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Εφόσον υπάρξουν κενά στους σταθμούς μετά την επιλογή των νηπίων – βρεφών γίνεται αναπλήρωση από τις αιτήσεις επιλαχόντων που έχουν κατατεθεί για το συγκεκριμένο σταθμό και οι οποίες έχουν μοριοδοτηθεί.</w:t>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Στην αρχή της σχολικής χρονιάς προσέρχονται τα νήπια που επαναφοιτούν ενώ σταδιακά προσέρχονται τα νήπια – βρέφη που εγγράφονται για πρώτη φορά κατόπιν συνεννόησης με τους γονείς. Βασικός στόχος είναι η ομαλή ένταξη των παιδιών στο περιβάλλον του σταθμού, η αβίαστη προσαρμογή τους και η σταδιακή ανεξαρτητοποίησή τους.</w:t>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Σύμφωνα με τον Πρότυπο Κανονισμό Λειτουργίας των Δημοτικών Παιδικών και Βρεφονηπιακών Σταθμών άρθρο 7 οι Παιδικοί σταθμοί λειτουργούν από </w:t>
      </w:r>
      <w:r>
        <w:rPr>
          <w:rFonts w:eastAsia="Times New Roman" w:cs="Calibri" w:cstheme="minorHAnsi"/>
          <w:b/>
          <w:bCs/>
          <w:color w:val="000000" w:themeColor="text1"/>
          <w:sz w:val="20"/>
          <w:szCs w:val="20"/>
          <w:lang w:eastAsia="el-GR"/>
        </w:rPr>
        <w:t>1 Σεπτεμβρίου έως 31 Ιουλίου</w:t>
      </w:r>
      <w:r>
        <w:rPr>
          <w:rFonts w:eastAsia="Times New Roman" w:cs="Calibri" w:cstheme="minorHAnsi"/>
          <w:color w:val="000000" w:themeColor="text1"/>
          <w:sz w:val="20"/>
          <w:szCs w:val="20"/>
          <w:lang w:eastAsia="el-GR"/>
        </w:rPr>
        <w:t xml:space="preserve"> και ωράριο λειτουργίας εφαρμόζεται το ωράριο του ΕΣΠΑ  </w:t>
      </w:r>
      <w:r>
        <w:rPr>
          <w:rFonts w:eastAsia="Times New Roman" w:cs="Calibri" w:cstheme="minorHAnsi"/>
          <w:b/>
          <w:bCs/>
          <w:color w:val="000000" w:themeColor="text1"/>
          <w:sz w:val="20"/>
          <w:szCs w:val="20"/>
          <w:lang w:eastAsia="el-GR"/>
        </w:rPr>
        <w:t>7.30 π.μ. έως 15.30 μ.μ.</w:t>
      </w:r>
      <w:r>
        <w:rPr>
          <w:rFonts w:eastAsia="Times New Roman" w:cs="Calibri" w:cstheme="minorHAnsi"/>
          <w:color w:val="000000" w:themeColor="text1"/>
          <w:sz w:val="20"/>
          <w:szCs w:val="20"/>
          <w:lang w:eastAsia="el-GR"/>
        </w:rPr>
        <w:t xml:space="preserve"> Τον μήνα Αύγουστο οι Βρεφονηπιακοί Παιδικοί Σταθμοί διακόπτουν τη λειτουργία τους.</w:t>
      </w:r>
    </w:p>
    <w:p>
      <w:pPr>
        <w:pStyle w:val="Normal"/>
        <w:spacing w:lineRule="auto" w:line="360" w:before="0" w:after="0"/>
        <w:ind w:left="1276" w:hanging="0"/>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Επίσης οι Σταθμοί δεν λειτουργούν :</w:t>
      </w:r>
    </w:p>
    <w:p>
      <w:pPr>
        <w:pStyle w:val="ListParagraph"/>
        <w:numPr>
          <w:ilvl w:val="0"/>
          <w:numId w:val="5"/>
        </w:numPr>
        <w:spacing w:lineRule="auto" w:line="360" w:before="0" w:after="0"/>
        <w:ind w:left="1276"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από 24 Δεκεμβρίου έως και 5 Ιανουαρίου</w:t>
      </w:r>
    </w:p>
    <w:p>
      <w:pPr>
        <w:pStyle w:val="ListParagraph"/>
        <w:numPr>
          <w:ilvl w:val="0"/>
          <w:numId w:val="5"/>
        </w:numPr>
        <w:spacing w:lineRule="auto" w:line="360" w:before="0" w:after="0"/>
        <w:ind w:left="1276"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από την Μεγάλη Πέμπτη έως και την Κυριακή του Θωμά</w:t>
      </w:r>
    </w:p>
    <w:p>
      <w:pPr>
        <w:pStyle w:val="ListParagraph"/>
        <w:numPr>
          <w:ilvl w:val="0"/>
          <w:numId w:val="5"/>
        </w:numPr>
        <w:spacing w:lineRule="auto" w:line="360" w:before="75" w:after="300"/>
        <w:ind w:left="1276"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τις επίσημες αργίες των Δημοσίων υπηρεσιών, </w:t>
      </w:r>
    </w:p>
    <w:p>
      <w:pPr>
        <w:pStyle w:val="ListParagraph"/>
        <w:numPr>
          <w:ilvl w:val="0"/>
          <w:numId w:val="5"/>
        </w:numPr>
        <w:spacing w:lineRule="auto" w:line="360" w:before="75" w:after="300"/>
        <w:ind w:left="1276"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την ημέρα της τοπικής εορτής του πολιούχου της έδρας του σταθμού</w:t>
      </w:r>
    </w:p>
    <w:p>
      <w:pPr>
        <w:pStyle w:val="ListParagraph"/>
        <w:spacing w:lineRule="auto" w:line="360" w:before="75" w:after="300"/>
        <w:ind w:left="1276" w:hanging="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Σε όλες τις αιτήσεις θα δηλώνονται το </w:t>
      </w:r>
      <w:r>
        <w:rPr>
          <w:rFonts w:eastAsia="Times New Roman" w:cs="Calibri" w:cstheme="minorHAnsi"/>
          <w:b/>
          <w:bCs/>
          <w:color w:val="000000" w:themeColor="text1"/>
          <w:sz w:val="20"/>
          <w:szCs w:val="20"/>
          <w:lang w:eastAsia="el-GR"/>
        </w:rPr>
        <w:t>κινητό τηλέφωνο των γονιών</w:t>
      </w:r>
      <w:r>
        <w:rPr>
          <w:rFonts w:eastAsia="Times New Roman" w:cs="Calibri" w:cstheme="minorHAnsi"/>
          <w:color w:val="000000" w:themeColor="text1"/>
          <w:sz w:val="20"/>
          <w:szCs w:val="20"/>
          <w:lang w:eastAsia="el-GR"/>
        </w:rPr>
        <w:t xml:space="preserve">, το σταθερό της οικίας καθώς και της εργασίας , ώστε σε περίπτωση ανάγκης να υπάρχει άμεση επικοινωνία. </w:t>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Επίσης μετά την εγγραφή των νηπίων – βρεφών στους παιδικούς – βρεφικούς σταθμούς του </w:t>
      </w:r>
      <w:r>
        <w:rPr>
          <w:rFonts w:eastAsia="Times New Roman" w:cs="Calibri" w:cstheme="minorHAnsi"/>
          <w:color w:val="000000" w:themeColor="text1"/>
          <w:sz w:val="20"/>
          <w:szCs w:val="20"/>
          <w:lang w:eastAsia="el-GR"/>
        </w:rPr>
        <w:t xml:space="preserve">Δ.ΜΑΛΕΒΙΖΙΟΥ  </w:t>
      </w:r>
      <w:r>
        <w:rPr>
          <w:rFonts w:eastAsia="Times New Roman" w:cs="Calibri" w:cstheme="minorHAnsi"/>
          <w:color w:val="000000" w:themeColor="text1"/>
          <w:sz w:val="20"/>
          <w:szCs w:val="20"/>
          <w:lang w:eastAsia="el-GR"/>
        </w:rPr>
        <w:t>, οι γονείς θα καταθέτουν στο σταθμό υπεύθυνη δήλωση με την οποία θα ορίζουν το πολύ τρία άτομα (εκτός των γονέων) που θα παραλαμβάνουν τα νήπια – βρέφη κατά την αποχώρησή τους από τον σταθμό.</w:t>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Κοινωνικά περιστατικά που δεν εντάσσονται σε κάποια από τις προαναφερόμενες κατηγορίες θα εξετάζονται από τους  Κοινωνικούς  λειτουργούς  και τον  Ψυχολόγο του</w:t>
      </w:r>
      <w:r>
        <w:rPr>
          <w:rFonts w:eastAsia="Times New Roman" w:cs="Calibri" w:cstheme="minorHAnsi"/>
          <w:color w:val="000000" w:themeColor="text1"/>
          <w:sz w:val="20"/>
          <w:szCs w:val="20"/>
          <w:lang w:eastAsia="el-GR"/>
        </w:rPr>
        <w:t xml:space="preserve"> Δ.ΜΑΛΕΒΙΖΙΟΥ  </w:t>
      </w:r>
    </w:p>
    <w:p>
      <w:pPr>
        <w:pStyle w:val="ListParagraph"/>
        <w:numPr>
          <w:ilvl w:val="0"/>
          <w:numId w:val="6"/>
        </w:numPr>
        <w:spacing w:lineRule="auto" w:line="360" w:before="0" w:after="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Η οικονομική εισφορά των γονέων θα καταβάλλεται στην Ταμειακή υπηρεσία του Δ.ΜΑΛΕΒΙΖΙΟΥ το  δεκαήμερο εκάστου μηνός και θα εκδίδεται διπλότυπη απόδειξη είσπραξης ή μέσω ηλεκτρονικής συναλλαγής εφόσον αυτό υποστηρίζεται. </w:t>
      </w:r>
    </w:p>
    <w:p>
      <w:pPr>
        <w:pStyle w:val="ListParagraph"/>
        <w:numPr>
          <w:ilvl w:val="0"/>
          <w:numId w:val="6"/>
        </w:numPr>
        <w:spacing w:lineRule="auto" w:line="360" w:before="75" w:after="30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Το Δ.Σ. μπορεί να αποφασίζει για μείωση ή απαλλαγή από την καταβολή της μηνιαίας οικονομικής εισφοράς για ειδικά κοινωνικά περιστατικά κατά την διάρκεια της σχολικής χρονιάς μετά από αίτηση του ενδιαφερόμενου και εξέταση της από τις κοινωνικές υπηρεσίες. </w:t>
      </w:r>
    </w:p>
    <w:p>
      <w:pPr>
        <w:pStyle w:val="ListParagraph"/>
        <w:numPr>
          <w:ilvl w:val="0"/>
          <w:numId w:val="6"/>
        </w:numPr>
        <w:spacing w:lineRule="auto" w:line="360" w:before="75" w:after="300"/>
        <w:ind w:left="284" w:hanging="360"/>
        <w:contextualSpacing/>
        <w:jc w:val="both"/>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Σύμφωνα με το άρθρο 8 παρ. 6 ΦΕΚ 4249/05-12-2017 τεύχος Β’ η Υπηρεσία  έχει δικαίωμα να εγγράφει Παιδιά και πέρα από τη δυναμικότητα των λειτουργούνταν Βρεφονηπιακών Σταθμών και μέχρι ποσοστού 10% επ’ αυτής εφόσον υπηρετεί το προβλεπόμενο προσωπικό και υπάρχουν οι απαραίτητοι χώροι.</w:t>
      </w:r>
    </w:p>
    <w:p>
      <w:pPr>
        <w:pStyle w:val="Normal"/>
        <w:spacing w:lineRule="auto" w:line="360" w:before="75" w:after="300"/>
        <w:jc w:val="center"/>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 xml:space="preserve">Ο ΑΝΤΙΔΗΜΑΡΧΟΣ </w:t>
      </w:r>
    </w:p>
    <w:p>
      <w:pPr>
        <w:pStyle w:val="Normal"/>
        <w:spacing w:lineRule="auto" w:line="360" w:before="75" w:after="300"/>
        <w:jc w:val="center"/>
        <w:rPr>
          <w:rFonts w:eastAsia="Times New Roman" w:cs="Calibri" w:cstheme="minorHAnsi"/>
          <w:color w:val="000000" w:themeColor="text1"/>
          <w:sz w:val="20"/>
          <w:szCs w:val="20"/>
          <w:lang w:eastAsia="el-GR"/>
        </w:rPr>
      </w:pPr>
      <w:r>
        <w:rPr>
          <w:rFonts w:eastAsia="Times New Roman" w:cs="Calibri" w:cstheme="minorHAnsi"/>
          <w:color w:val="000000" w:themeColor="text1"/>
          <w:sz w:val="20"/>
          <w:szCs w:val="20"/>
          <w:lang w:eastAsia="el-GR"/>
        </w:rPr>
        <w:t>ΦΑΣΟΥΛΑΚΗΣ ΓΡΗΓΟΡΗΣ</w:t>
      </w:r>
    </w:p>
    <w:sectPr>
      <w:footerReference w:type="default" r:id="rId4"/>
      <w:type w:val="nextPage"/>
      <w:pgSz w:w="11906" w:h="16838"/>
      <w:pgMar w:left="1800" w:right="1800" w:gutter="0" w:header="0" w:top="993"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omicSansMS-Bold">
    <w:charset w:val="a1"/>
    <w:family w:val="roman"/>
    <w:pitch w:val="variable"/>
  </w:font>
  <w:font w:name="Liberation Sans">
    <w:altName w:val="Arial"/>
    <w:charset w:val="a1"/>
    <w:family w:val="swiss"/>
    <w:pitch w:val="variable"/>
  </w:font>
  <w:font w:name="Bookman Old Style">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94612571"/>
    </w:sdtPr>
    <w:sdtContent>
      <w:p>
        <w:pPr>
          <w:pStyle w:val="Style23"/>
          <w:jc w:val="right"/>
          <w:rPr/>
        </w:pPr>
        <w:r>
          <w:rPr/>
          <w:fldChar w:fldCharType="begin"/>
        </w:r>
        <w:r>
          <w:rPr/>
          <w:instrText xml:space="preserve"> PAGE </w:instrText>
        </w:r>
        <w:r>
          <w:rPr/>
          <w:fldChar w:fldCharType="separate"/>
        </w:r>
        <w:r>
          <w:rPr/>
          <w:t>8</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720"/>
        </w:tabs>
        <w:ind w:left="720" w:hanging="360"/>
      </w:pPr>
      <w:rPr>
        <w:rFonts w:ascii="Courier New" w:hAnsi="Courier New" w:cs="Courier New" w:hint="default"/>
        <w:sz w:val="20"/>
      </w:rPr>
    </w:lvl>
    <w:lvl w:ilvl="1">
      <w:start w:val="0"/>
      <w:numFmt w:val="bullet"/>
      <w:lvlText w:val="o"/>
      <w:lvlJc w:val="left"/>
      <w:pPr>
        <w:tabs>
          <w:tab w:val="num" w:pos="1440"/>
        </w:tabs>
        <w:ind w:left="1440" w:hanging="360"/>
      </w:pPr>
      <w:rPr>
        <w:rFonts w:ascii="Courier New" w:hAnsi="Courier New" w:cs="Courier New" w:hint="default"/>
        <w:sz w:val="20"/>
      </w:rPr>
    </w:lvl>
    <w:lvl w:ilvl="2">
      <w:start w:val="0"/>
      <w:numFmt w:val="bullet"/>
      <w:lvlText w:val=""/>
      <w:lvlJc w:val="left"/>
      <w:pPr>
        <w:tabs>
          <w:tab w:val="num" w:pos="2160"/>
        </w:tabs>
        <w:ind w:left="2160" w:hanging="360"/>
      </w:pPr>
      <w:rPr>
        <w:rFonts w:ascii="Wingdings" w:hAnsi="Wingdings" w:cs="Wingdings" w:hint="default"/>
        <w:sz w:val="20"/>
      </w:rPr>
    </w:lvl>
    <w:lvl w:ilvl="3">
      <w:start w:val="0"/>
      <w:numFmt w:val="bullet"/>
      <w:lvlText w:val=""/>
      <w:lvlJc w:val="left"/>
      <w:pPr>
        <w:tabs>
          <w:tab w:val="num" w:pos="2880"/>
        </w:tabs>
        <w:ind w:left="2880" w:hanging="360"/>
      </w:pPr>
      <w:rPr>
        <w:rFonts w:ascii="Wingdings" w:hAnsi="Wingdings" w:cs="Wingdings" w:hint="default"/>
        <w:sz w:val="20"/>
      </w:rPr>
    </w:lvl>
    <w:lvl w:ilvl="4">
      <w:start w:val="0"/>
      <w:numFmt w:val="bullet"/>
      <w:lvlText w:val=""/>
      <w:lvlJc w:val="left"/>
      <w:pPr>
        <w:tabs>
          <w:tab w:val="num" w:pos="3600"/>
        </w:tabs>
        <w:ind w:left="3600" w:hanging="360"/>
      </w:pPr>
      <w:rPr>
        <w:rFonts w:ascii="Wingdings" w:hAnsi="Wingdings" w:cs="Wingdings" w:hint="default"/>
        <w:sz w:val="20"/>
      </w:rPr>
    </w:lvl>
    <w:lvl w:ilvl="5">
      <w:start w:val="0"/>
      <w:numFmt w:val="bullet"/>
      <w:lvlText w:val=""/>
      <w:lvlJc w:val="left"/>
      <w:pPr>
        <w:tabs>
          <w:tab w:val="num" w:pos="4320"/>
        </w:tabs>
        <w:ind w:left="4320" w:hanging="360"/>
      </w:pPr>
      <w:rPr>
        <w:rFonts w:ascii="Wingdings" w:hAnsi="Wingdings" w:cs="Wingdings" w:hint="default"/>
        <w:sz w:val="20"/>
      </w:rPr>
    </w:lvl>
    <w:lvl w:ilvl="6">
      <w:start w:val="0"/>
      <w:numFmt w:val="bullet"/>
      <w:lvlText w:val=""/>
      <w:lvlJc w:val="left"/>
      <w:pPr>
        <w:tabs>
          <w:tab w:val="num" w:pos="5040"/>
        </w:tabs>
        <w:ind w:left="5040" w:hanging="360"/>
      </w:pPr>
      <w:rPr>
        <w:rFonts w:ascii="Wingdings" w:hAnsi="Wingdings" w:cs="Wingdings" w:hint="default"/>
        <w:sz w:val="20"/>
      </w:rPr>
    </w:lvl>
    <w:lvl w:ilvl="7">
      <w:start w:val="0"/>
      <w:numFmt w:val="bullet"/>
      <w:lvlText w:val=""/>
      <w:lvlJc w:val="left"/>
      <w:pPr>
        <w:tabs>
          <w:tab w:val="num" w:pos="5760"/>
        </w:tabs>
        <w:ind w:left="5760" w:hanging="360"/>
      </w:pPr>
      <w:rPr>
        <w:rFonts w:ascii="Wingdings" w:hAnsi="Wingdings" w:cs="Wingdings" w:hint="default"/>
        <w:sz w:val="20"/>
      </w:rPr>
    </w:lvl>
    <w:lvl w:ilvl="8">
      <w:start w:val="0"/>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643" w:hanging="360"/>
      </w:pPr>
      <w:rPr/>
    </w:lvl>
    <w:lvl w:ilvl="1">
      <w:start w:val="1"/>
      <w:numFmt w:val="lowerLetter"/>
      <w:lvlText w:val="%2."/>
      <w:lvlJc w:val="left"/>
      <w:pPr>
        <w:tabs>
          <w:tab w:val="num" w:pos="0"/>
        </w:tabs>
        <w:ind w:left="1363" w:hanging="360"/>
      </w:pPr>
      <w:rPr/>
    </w:lvl>
    <w:lvl w:ilvl="2">
      <w:start w:val="1"/>
      <w:numFmt w:val="lowerRoman"/>
      <w:lvlText w:val="%3."/>
      <w:lvlJc w:val="right"/>
      <w:pPr>
        <w:tabs>
          <w:tab w:val="num" w:pos="0"/>
        </w:tabs>
        <w:ind w:left="2083" w:hanging="180"/>
      </w:pPr>
      <w:rPr/>
    </w:lvl>
    <w:lvl w:ilvl="3">
      <w:start w:val="1"/>
      <w:numFmt w:val="decimal"/>
      <w:lvlText w:val="%4."/>
      <w:lvlJc w:val="left"/>
      <w:pPr>
        <w:tabs>
          <w:tab w:val="num" w:pos="0"/>
        </w:tabs>
        <w:ind w:left="2803" w:hanging="360"/>
      </w:pPr>
      <w:rPr/>
    </w:lvl>
    <w:lvl w:ilvl="4">
      <w:start w:val="1"/>
      <w:numFmt w:val="lowerLetter"/>
      <w:lvlText w:val="%5."/>
      <w:lvlJc w:val="left"/>
      <w:pPr>
        <w:tabs>
          <w:tab w:val="num" w:pos="0"/>
        </w:tabs>
        <w:ind w:left="3523" w:hanging="360"/>
      </w:pPr>
      <w:rPr/>
    </w:lvl>
    <w:lvl w:ilvl="5">
      <w:start w:val="1"/>
      <w:numFmt w:val="lowerRoman"/>
      <w:lvlText w:val="%6."/>
      <w:lvlJc w:val="right"/>
      <w:pPr>
        <w:tabs>
          <w:tab w:val="num" w:pos="0"/>
        </w:tabs>
        <w:ind w:left="4243" w:hanging="180"/>
      </w:pPr>
      <w:rPr/>
    </w:lvl>
    <w:lvl w:ilvl="6">
      <w:start w:val="1"/>
      <w:numFmt w:val="decimal"/>
      <w:lvlText w:val="%7."/>
      <w:lvlJc w:val="left"/>
      <w:pPr>
        <w:tabs>
          <w:tab w:val="num" w:pos="0"/>
        </w:tabs>
        <w:ind w:left="4963" w:hanging="360"/>
      </w:pPr>
      <w:rPr/>
    </w:lvl>
    <w:lvl w:ilvl="7">
      <w:start w:val="1"/>
      <w:numFmt w:val="lowerLetter"/>
      <w:lvlText w:val="%8."/>
      <w:lvlJc w:val="left"/>
      <w:pPr>
        <w:tabs>
          <w:tab w:val="num" w:pos="0"/>
        </w:tabs>
        <w:ind w:left="5683" w:hanging="360"/>
      </w:pPr>
      <w:rPr/>
    </w:lvl>
    <w:lvl w:ilvl="8">
      <w:start w:val="1"/>
      <w:numFmt w:val="lowerRoman"/>
      <w:lvlText w:val="%9."/>
      <w:lvlJc w:val="right"/>
      <w:pPr>
        <w:tabs>
          <w:tab w:val="num" w:pos="0"/>
        </w:tabs>
        <w:ind w:left="6403"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2ae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782ae4"/>
    <w:rPr>
      <w:color w:val="0000FF"/>
      <w:u w:val="single"/>
    </w:rPr>
  </w:style>
  <w:style w:type="character" w:styleId="1" w:customStyle="1">
    <w:name w:val="Ανεπίλυτη αναφορά1"/>
    <w:basedOn w:val="DefaultParagraphFont"/>
    <w:uiPriority w:val="99"/>
    <w:semiHidden/>
    <w:unhideWhenUsed/>
    <w:qFormat/>
    <w:rsid w:val="000c782f"/>
    <w:rPr>
      <w:color w:val="605E5C"/>
      <w:shd w:fill="E1DFDD" w:val="clear"/>
    </w:rPr>
  </w:style>
  <w:style w:type="character" w:styleId="Style15">
    <w:name w:val="FollowedHyperlink"/>
    <w:basedOn w:val="DefaultParagraphFont"/>
    <w:uiPriority w:val="99"/>
    <w:semiHidden/>
    <w:unhideWhenUsed/>
    <w:rsid w:val="006574ea"/>
    <w:rPr>
      <w:color w:val="954F72" w:themeColor="followedHyperlink"/>
      <w:u w:val="single"/>
    </w:rPr>
  </w:style>
  <w:style w:type="character" w:styleId="Char" w:customStyle="1">
    <w:name w:val="Κεφαλίδα Char"/>
    <w:basedOn w:val="DefaultParagraphFont"/>
    <w:uiPriority w:val="99"/>
    <w:qFormat/>
    <w:rsid w:val="006574ea"/>
    <w:rPr/>
  </w:style>
  <w:style w:type="character" w:styleId="Char1" w:customStyle="1">
    <w:name w:val="Υποσέλιδο Char"/>
    <w:basedOn w:val="DefaultParagraphFont"/>
    <w:uiPriority w:val="99"/>
    <w:qFormat/>
    <w:rsid w:val="006574ea"/>
    <w:rPr/>
  </w:style>
  <w:style w:type="character" w:styleId="UnresolvedMention" w:customStyle="1">
    <w:name w:val="Unresolved Mention"/>
    <w:basedOn w:val="DefaultParagraphFont"/>
    <w:uiPriority w:val="99"/>
    <w:semiHidden/>
    <w:unhideWhenUsed/>
    <w:qFormat/>
    <w:rsid w:val="006574ea"/>
    <w:rPr>
      <w:color w:val="605E5C"/>
      <w:shd w:fill="E1DFDD" w:val="clear"/>
    </w:rPr>
  </w:style>
  <w:style w:type="character" w:styleId="Fontstyle01" w:customStyle="1">
    <w:name w:val="fontstyle01"/>
    <w:basedOn w:val="DefaultParagraphFont"/>
    <w:qFormat/>
    <w:rsid w:val="00ae5239"/>
    <w:rPr>
      <w:rFonts w:ascii="ComicSansMS-Bold" w:hAnsi="ComicSansMS-Bold"/>
      <w:b/>
      <w:bCs/>
      <w:i w:val="false"/>
      <w:iCs w:val="false"/>
      <w:color w:val="000000"/>
      <w:sz w:val="24"/>
      <w:szCs w:val="24"/>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rPr>
  </w:style>
  <w:style w:type="paragraph" w:styleId="ListParagraph">
    <w:name w:val="List Paragraph"/>
    <w:basedOn w:val="Normal"/>
    <w:uiPriority w:val="34"/>
    <w:qFormat/>
    <w:rsid w:val="00782ae4"/>
    <w:pPr>
      <w:spacing w:before="0" w:after="160"/>
      <w:ind w:left="720" w:hanging="0"/>
      <w:contextualSpacing/>
    </w:pPr>
    <w:rPr/>
  </w:style>
  <w:style w:type="paragraph" w:styleId="Style21">
    <w:name w:val="Κεφαλίδα και υποσέλιδο"/>
    <w:basedOn w:val="Normal"/>
    <w:qFormat/>
    <w:pPr/>
    <w:rPr/>
  </w:style>
  <w:style w:type="paragraph" w:styleId="Style22">
    <w:name w:val="Header"/>
    <w:basedOn w:val="Normal"/>
    <w:link w:val="Char"/>
    <w:uiPriority w:val="99"/>
    <w:unhideWhenUsed/>
    <w:rsid w:val="006574ea"/>
    <w:pPr>
      <w:tabs>
        <w:tab w:val="clear" w:pos="720"/>
        <w:tab w:val="center" w:pos="4153" w:leader="none"/>
        <w:tab w:val="right" w:pos="8306" w:leader="none"/>
      </w:tabs>
      <w:spacing w:lineRule="auto" w:line="240" w:before="0" w:after="0"/>
    </w:pPr>
    <w:rPr/>
  </w:style>
  <w:style w:type="paragraph" w:styleId="Style23">
    <w:name w:val="Footer"/>
    <w:basedOn w:val="Normal"/>
    <w:link w:val="Char1"/>
    <w:uiPriority w:val="99"/>
    <w:unhideWhenUsed/>
    <w:rsid w:val="006574ea"/>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41">
    <w:name w:val="Πίνακας λίστας 41"/>
    <w:basedOn w:val="a1"/>
    <w:uiPriority w:val="49"/>
    <w:rsid w:val="00782ae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itisi.malevizi.gov.g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LibreOffice/7.5.1.2$Windows_X86_64 LibreOffice_project/fcbaee479e84c6cd81291587d2ee68cba099e129</Application>
  <AppVersion>15.0000</AppVersion>
  <Pages>8</Pages>
  <Words>2540</Words>
  <Characters>15170</Characters>
  <CharactersWithSpaces>17597</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2025-04-30T08:40:00Z</dcterms:created>
  <dc:creator>GeorgeX</dc:creator>
  <dc:description/>
  <dc:language>el-GR</dc:language>
  <cp:lastModifiedBy/>
  <dcterms:modified xsi:type="dcterms:W3CDTF">2025-05-06T10:28:45Z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